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543A" w14:textId="128B953B" w:rsidR="00C45362" w:rsidRPr="00542B37" w:rsidRDefault="00562D70" w:rsidP="00542B37">
      <w:pPr>
        <w:pStyle w:val="Heading1"/>
        <w:rPr>
          <w:bCs w:val="0"/>
          <w:szCs w:val="22"/>
        </w:rPr>
      </w:pPr>
      <w:bookmarkStart w:id="0" w:name="_Toc5694358"/>
      <w:r w:rsidRPr="00542B37">
        <w:rPr>
          <w:bCs w:val="0"/>
          <w:szCs w:val="22"/>
        </w:rPr>
        <w:t xml:space="preserve">Kotryna </w:t>
      </w:r>
      <w:r w:rsidR="00B30649">
        <w:rPr>
          <w:bCs w:val="0"/>
          <w:szCs w:val="22"/>
        </w:rPr>
        <w:t>Vyshnevskyy</w:t>
      </w:r>
    </w:p>
    <w:p w14:paraId="32EA0818" w14:textId="05C1F863" w:rsidR="00C45362" w:rsidRPr="00F30404" w:rsidRDefault="00C45362" w:rsidP="00C45362">
      <w:pPr>
        <w:jc w:val="center"/>
        <w:rPr>
          <w:b/>
          <w:sz w:val="22"/>
          <w:szCs w:val="22"/>
        </w:rPr>
      </w:pPr>
      <w:r w:rsidRPr="00F30404">
        <w:rPr>
          <w:b/>
          <w:sz w:val="22"/>
          <w:szCs w:val="22"/>
        </w:rPr>
        <w:t xml:space="preserve">Research </w:t>
      </w:r>
      <w:r w:rsidR="00562D70">
        <w:rPr>
          <w:b/>
          <w:sz w:val="22"/>
          <w:szCs w:val="22"/>
        </w:rPr>
        <w:t>Technologist</w:t>
      </w:r>
      <w:r w:rsidR="00542B37">
        <w:rPr>
          <w:b/>
          <w:sz w:val="22"/>
          <w:szCs w:val="22"/>
        </w:rPr>
        <w:t xml:space="preserve"> I</w:t>
      </w:r>
    </w:p>
    <w:p w14:paraId="57453E15" w14:textId="5BD5AC3A" w:rsidR="00C45362" w:rsidRPr="00F30404" w:rsidRDefault="00562D70" w:rsidP="00C45362">
      <w:pPr>
        <w:jc w:val="center"/>
        <w:rPr>
          <w:b/>
          <w:sz w:val="22"/>
          <w:szCs w:val="22"/>
        </w:rPr>
      </w:pPr>
      <w:r>
        <w:rPr>
          <w:b/>
          <w:sz w:val="22"/>
          <w:szCs w:val="22"/>
        </w:rPr>
        <w:t>Center for Advanced Communications Policy</w:t>
      </w:r>
    </w:p>
    <w:p w14:paraId="166BA2C5" w14:textId="77777777" w:rsidR="00C45362" w:rsidRPr="00D63263" w:rsidRDefault="00C45362" w:rsidP="00C45362">
      <w:pPr>
        <w:rPr>
          <w:sz w:val="22"/>
          <w:szCs w:val="22"/>
          <w:u w:val="single"/>
        </w:rPr>
      </w:pPr>
    </w:p>
    <w:p w14:paraId="3A500BB3" w14:textId="77777777" w:rsidR="00C45362" w:rsidRPr="00D63263" w:rsidRDefault="00C45362" w:rsidP="0034062C">
      <w:pPr>
        <w:pStyle w:val="CurrentFieldsofInterest"/>
      </w:pPr>
      <w:r w:rsidRPr="00D63263">
        <w:t>CURRENT FIELDS OF INTEREST:</w:t>
      </w:r>
    </w:p>
    <w:p w14:paraId="2BDDAB58" w14:textId="77777777" w:rsidR="00C45362" w:rsidRPr="00D63263" w:rsidRDefault="00C45362" w:rsidP="00C45362">
      <w:pPr>
        <w:rPr>
          <w:b/>
          <w:sz w:val="22"/>
          <w:szCs w:val="22"/>
        </w:rPr>
      </w:pPr>
    </w:p>
    <w:p w14:paraId="4507DF82" w14:textId="0F82AAB8" w:rsidR="00F3501A" w:rsidRDefault="0020049B" w:rsidP="00C45362">
      <w:pPr>
        <w:numPr>
          <w:ilvl w:val="0"/>
          <w:numId w:val="23"/>
        </w:numPr>
        <w:rPr>
          <w:b/>
          <w:sz w:val="22"/>
          <w:szCs w:val="22"/>
        </w:rPr>
      </w:pPr>
      <w:r>
        <w:rPr>
          <w:b/>
          <w:sz w:val="22"/>
          <w:szCs w:val="22"/>
        </w:rPr>
        <w:t>Project and Data Management</w:t>
      </w:r>
    </w:p>
    <w:p w14:paraId="31EE26E1" w14:textId="28DED31A" w:rsidR="00C860AB" w:rsidRPr="00C860AB" w:rsidRDefault="00C860AB" w:rsidP="00C860AB">
      <w:pPr>
        <w:numPr>
          <w:ilvl w:val="0"/>
          <w:numId w:val="23"/>
        </w:numPr>
        <w:rPr>
          <w:b/>
          <w:sz w:val="22"/>
          <w:szCs w:val="22"/>
        </w:rPr>
      </w:pPr>
      <w:r w:rsidRPr="00C860AB">
        <w:rPr>
          <w:b/>
          <w:sz w:val="22"/>
          <w:szCs w:val="22"/>
        </w:rPr>
        <w:t xml:space="preserve">Usability </w:t>
      </w:r>
      <w:r w:rsidR="00BE6C29">
        <w:rPr>
          <w:b/>
          <w:sz w:val="22"/>
          <w:szCs w:val="22"/>
        </w:rPr>
        <w:t xml:space="preserve">and Accessibility </w:t>
      </w:r>
      <w:r w:rsidRPr="00C860AB">
        <w:rPr>
          <w:b/>
          <w:sz w:val="22"/>
          <w:szCs w:val="22"/>
        </w:rPr>
        <w:t>Testing</w:t>
      </w:r>
    </w:p>
    <w:p w14:paraId="1DE73966" w14:textId="653B566F" w:rsidR="00FE55DC" w:rsidRDefault="00E65C1C" w:rsidP="00C45362">
      <w:pPr>
        <w:numPr>
          <w:ilvl w:val="0"/>
          <w:numId w:val="23"/>
        </w:numPr>
        <w:rPr>
          <w:b/>
          <w:sz w:val="22"/>
          <w:szCs w:val="22"/>
        </w:rPr>
      </w:pPr>
      <w:r>
        <w:rPr>
          <w:b/>
          <w:sz w:val="22"/>
          <w:szCs w:val="22"/>
        </w:rPr>
        <w:t>Analytics and Health Technology</w:t>
      </w:r>
    </w:p>
    <w:p w14:paraId="01579E54" w14:textId="793FDB9C" w:rsidR="00E17B52" w:rsidRPr="00D63263" w:rsidRDefault="00F911BF" w:rsidP="00C45362">
      <w:pPr>
        <w:numPr>
          <w:ilvl w:val="0"/>
          <w:numId w:val="23"/>
        </w:numPr>
        <w:rPr>
          <w:b/>
          <w:sz w:val="22"/>
          <w:szCs w:val="22"/>
        </w:rPr>
      </w:pPr>
      <w:r>
        <w:rPr>
          <w:b/>
          <w:sz w:val="22"/>
          <w:szCs w:val="22"/>
        </w:rPr>
        <w:t xml:space="preserve">Process Improvement and Workflow Optimization </w:t>
      </w:r>
    </w:p>
    <w:p w14:paraId="1BA56892" w14:textId="6AA31F2A" w:rsidR="00C45362" w:rsidRPr="00D63263" w:rsidRDefault="00C45362" w:rsidP="006B096C">
      <w:pPr>
        <w:rPr>
          <w:sz w:val="22"/>
          <w:szCs w:val="22"/>
        </w:rPr>
      </w:pPr>
    </w:p>
    <w:p w14:paraId="790FAE91" w14:textId="388BD35A" w:rsidR="00883603" w:rsidRDefault="008A3407" w:rsidP="00E54CAC">
      <w:pPr>
        <w:pStyle w:val="Style1"/>
      </w:pPr>
      <w:r w:rsidRPr="001A1A5B">
        <w:t xml:space="preserve">MASTERY </w:t>
      </w:r>
      <w:r w:rsidR="002D17FD" w:rsidRPr="001A1A5B">
        <w:t>OF A COMPLEX FIELD</w:t>
      </w:r>
    </w:p>
    <w:p w14:paraId="0F35EF2D" w14:textId="77777777" w:rsidR="009B3E3D" w:rsidRPr="00D63263" w:rsidRDefault="009B3E3D" w:rsidP="009B3E3D">
      <w:pPr>
        <w:rPr>
          <w:sz w:val="22"/>
          <w:szCs w:val="22"/>
        </w:rPr>
      </w:pPr>
    </w:p>
    <w:p w14:paraId="51FFE555" w14:textId="308BA0F6" w:rsidR="009B3E3D" w:rsidRDefault="009B3E3D" w:rsidP="004C5D20">
      <w:pPr>
        <w:pStyle w:val="Style2"/>
      </w:pPr>
      <w:r w:rsidRPr="001A1A5B">
        <w:t>Publications, Presentations, Posters</w:t>
      </w:r>
    </w:p>
    <w:p w14:paraId="059ECE5F" w14:textId="77777777" w:rsidR="00F273B8" w:rsidRPr="001A1A5B" w:rsidRDefault="00F273B8" w:rsidP="00F273B8">
      <w:pPr>
        <w:pStyle w:val="Style2"/>
        <w:numPr>
          <w:ilvl w:val="0"/>
          <w:numId w:val="0"/>
        </w:numPr>
        <w:ind w:left="720"/>
      </w:pPr>
    </w:p>
    <w:p w14:paraId="58008B5E" w14:textId="77777777" w:rsidR="00F273B8" w:rsidRDefault="00F273B8" w:rsidP="00F273B8">
      <w:pPr>
        <w:pStyle w:val="Style3"/>
      </w:pPr>
      <w:r w:rsidRPr="001A1A5B">
        <w:t>Published Journal Papers</w:t>
      </w:r>
    </w:p>
    <w:p w14:paraId="27EF7AFA" w14:textId="77777777" w:rsidR="00F273B8" w:rsidRPr="00611E80" w:rsidRDefault="00F273B8" w:rsidP="00F273B8">
      <w:pPr>
        <w:rPr>
          <w:rFonts w:ascii="Times New Roman Bold" w:hAnsi="Times New Roman Bold"/>
          <w:bCs/>
          <w:sz w:val="22"/>
          <w:szCs w:val="22"/>
        </w:rPr>
      </w:pPr>
    </w:p>
    <w:p w14:paraId="294D9CE4" w14:textId="5358AA71" w:rsidR="00F273B8" w:rsidRDefault="008A3DE8" w:rsidP="008A3DE8">
      <w:pPr>
        <w:ind w:left="1080"/>
        <w:rPr>
          <w:sz w:val="22"/>
          <w:szCs w:val="22"/>
        </w:rPr>
      </w:pPr>
      <w:r w:rsidRPr="005B41B2">
        <w:rPr>
          <w:sz w:val="22"/>
          <w:szCs w:val="22"/>
        </w:rPr>
        <w:t>1.1 Woodruff</w:t>
      </w:r>
      <w:r w:rsidR="00E0391F" w:rsidRPr="005B41B2">
        <w:rPr>
          <w:sz w:val="22"/>
          <w:szCs w:val="22"/>
        </w:rPr>
        <w:t xml:space="preserve">, R., Kaholokula, J., Riley, L., Tong, X., </w:t>
      </w:r>
      <w:proofErr w:type="spellStart"/>
      <w:r w:rsidR="00E0391F" w:rsidRPr="005B41B2">
        <w:rPr>
          <w:sz w:val="22"/>
          <w:szCs w:val="22"/>
        </w:rPr>
        <w:t>LaTonia</w:t>
      </w:r>
      <w:proofErr w:type="spellEnd"/>
      <w:r w:rsidR="00E0391F" w:rsidRPr="005B41B2">
        <w:rPr>
          <w:sz w:val="22"/>
          <w:szCs w:val="22"/>
        </w:rPr>
        <w:t xml:space="preserve">, R., </w:t>
      </w:r>
      <w:r w:rsidR="008502C6">
        <w:rPr>
          <w:b/>
          <w:bCs/>
          <w:sz w:val="22"/>
          <w:szCs w:val="22"/>
        </w:rPr>
        <w:t>Diktonaite</w:t>
      </w:r>
      <w:r w:rsidR="00E0391F" w:rsidRPr="005B41B2">
        <w:rPr>
          <w:b/>
          <w:bCs/>
          <w:sz w:val="22"/>
          <w:szCs w:val="22"/>
        </w:rPr>
        <w:t xml:space="preserve">, K., </w:t>
      </w:r>
      <w:r w:rsidR="00E0391F" w:rsidRPr="005B41B2">
        <w:rPr>
          <w:sz w:val="22"/>
          <w:szCs w:val="22"/>
        </w:rPr>
        <w:t xml:space="preserve">Fleetwood, L., and Vaughan, A. “Cardiovascular Disease Mortality Among Native Hawaiian and Pacific Islander Adults Aged 35 Years or Older, 2018 to 2022.” </w:t>
      </w:r>
      <w:r w:rsidR="00E0391F" w:rsidRPr="005B41B2">
        <w:rPr>
          <w:i/>
          <w:iCs/>
          <w:sz w:val="22"/>
          <w:szCs w:val="22"/>
        </w:rPr>
        <w:t>Annals of Internal Medicine</w:t>
      </w:r>
      <w:r w:rsidR="00E0391F" w:rsidRPr="005B41B2">
        <w:rPr>
          <w:sz w:val="22"/>
          <w:szCs w:val="22"/>
        </w:rPr>
        <w:t xml:space="preserve">, 15 Oct. 2024, </w:t>
      </w:r>
      <w:r w:rsidR="005B41B2" w:rsidRPr="00CB67A9">
        <w:rPr>
          <w:sz w:val="22"/>
          <w:szCs w:val="22"/>
        </w:rPr>
        <w:t>https://doi.org/10.7326/M24-0801</w:t>
      </w:r>
      <w:r w:rsidR="00E0391F" w:rsidRPr="005B41B2">
        <w:rPr>
          <w:sz w:val="22"/>
          <w:szCs w:val="22"/>
        </w:rPr>
        <w:t>.</w:t>
      </w:r>
    </w:p>
    <w:p w14:paraId="69AE02B0" w14:textId="77777777" w:rsidR="005B41B2" w:rsidRDefault="005B41B2" w:rsidP="008A3DE8">
      <w:pPr>
        <w:ind w:left="1080"/>
        <w:rPr>
          <w:sz w:val="22"/>
          <w:szCs w:val="22"/>
        </w:rPr>
      </w:pPr>
    </w:p>
    <w:p w14:paraId="7C50A236" w14:textId="43E7359E" w:rsidR="00D55F5A" w:rsidRPr="00D55F5A" w:rsidRDefault="00D55F5A" w:rsidP="00D55F5A">
      <w:pPr>
        <w:ind w:left="1080"/>
        <w:rPr>
          <w:sz w:val="22"/>
          <w:szCs w:val="22"/>
        </w:rPr>
      </w:pPr>
      <w:r w:rsidRPr="00D55F5A">
        <w:rPr>
          <w:sz w:val="22"/>
          <w:szCs w:val="22"/>
        </w:rPr>
        <w:t>1.</w:t>
      </w:r>
      <w:r>
        <w:rPr>
          <w:sz w:val="22"/>
          <w:szCs w:val="22"/>
        </w:rPr>
        <w:t>2</w:t>
      </w:r>
      <w:r w:rsidRPr="00D55F5A">
        <w:rPr>
          <w:sz w:val="22"/>
          <w:szCs w:val="22"/>
        </w:rPr>
        <w:t xml:space="preserve"> Sharma, S., Guan, X., Hou, Y., Harvey, J., Lamba, P., Li. J., Dorsey, A., </w:t>
      </w:r>
      <w:r w:rsidR="008502C6">
        <w:rPr>
          <w:b/>
          <w:bCs/>
          <w:sz w:val="22"/>
          <w:szCs w:val="22"/>
        </w:rPr>
        <w:t>Diktonaite</w:t>
      </w:r>
      <w:r w:rsidRPr="00D55F5A">
        <w:rPr>
          <w:b/>
          <w:bCs/>
          <w:sz w:val="22"/>
          <w:szCs w:val="22"/>
        </w:rPr>
        <w:t>, K.,</w:t>
      </w:r>
      <w:r w:rsidRPr="00D55F5A">
        <w:rPr>
          <w:sz w:val="22"/>
          <w:szCs w:val="22"/>
        </w:rPr>
        <w:t xml:space="preserve"> and Li, C. “Smyd2 Deficiency Protects Against Atherosclerotic Plaque Formation Through Modulation Of Oxidative Stress.” </w:t>
      </w:r>
      <w:r w:rsidRPr="00D55F5A">
        <w:rPr>
          <w:i/>
          <w:iCs/>
          <w:sz w:val="22"/>
          <w:szCs w:val="22"/>
        </w:rPr>
        <w:t>Circulation Research</w:t>
      </w:r>
      <w:r w:rsidRPr="00D55F5A">
        <w:rPr>
          <w:sz w:val="22"/>
          <w:szCs w:val="22"/>
        </w:rPr>
        <w:t>, vol. 133, no.1, 13 Oct. 2023, https://doi.org/10.1161/res.133.suppl_1.P3022.</w:t>
      </w:r>
    </w:p>
    <w:p w14:paraId="417D8514" w14:textId="77777777" w:rsidR="00D55F5A" w:rsidRPr="005B41B2" w:rsidRDefault="00D55F5A" w:rsidP="008A3DE8">
      <w:pPr>
        <w:ind w:left="1080"/>
        <w:rPr>
          <w:sz w:val="22"/>
          <w:szCs w:val="22"/>
        </w:rPr>
      </w:pPr>
    </w:p>
    <w:p w14:paraId="7E81DA13" w14:textId="23740D4E" w:rsidR="0049009F" w:rsidRDefault="005B41B2" w:rsidP="005B41B2">
      <w:pPr>
        <w:ind w:left="1080"/>
        <w:rPr>
          <w:sz w:val="22"/>
          <w:szCs w:val="22"/>
        </w:rPr>
      </w:pPr>
      <w:r w:rsidRPr="005B41B2">
        <w:rPr>
          <w:sz w:val="22"/>
          <w:szCs w:val="22"/>
        </w:rPr>
        <w:t>1.</w:t>
      </w:r>
      <w:r w:rsidR="00D55F5A">
        <w:rPr>
          <w:sz w:val="22"/>
          <w:szCs w:val="22"/>
        </w:rPr>
        <w:t>3</w:t>
      </w:r>
      <w:r w:rsidRPr="005B41B2">
        <w:rPr>
          <w:sz w:val="22"/>
          <w:szCs w:val="22"/>
        </w:rPr>
        <w:t xml:space="preserve"> Zheng X.,</w:t>
      </w:r>
      <w:r w:rsidRPr="005B41B2">
        <w:rPr>
          <w:b/>
          <w:bCs/>
          <w:sz w:val="22"/>
          <w:szCs w:val="22"/>
        </w:rPr>
        <w:t xml:space="preserve"> </w:t>
      </w:r>
      <w:r w:rsidR="008502C6">
        <w:rPr>
          <w:b/>
          <w:bCs/>
          <w:sz w:val="22"/>
          <w:szCs w:val="22"/>
        </w:rPr>
        <w:t>Diktonaite</w:t>
      </w:r>
      <w:r w:rsidRPr="005B41B2">
        <w:rPr>
          <w:b/>
          <w:bCs/>
          <w:sz w:val="22"/>
          <w:szCs w:val="22"/>
        </w:rPr>
        <w:t xml:space="preserve">, K., </w:t>
      </w:r>
      <w:r w:rsidRPr="005B41B2">
        <w:rPr>
          <w:sz w:val="22"/>
          <w:szCs w:val="22"/>
        </w:rPr>
        <w:t xml:space="preserve">and Qiu, H. “Epigenetic Reader Bromodomain-Containing Protein 4 in Aging-Related Vascular Pathologies and Diseases: Molecular Basis, Functional Relevance, and Clinical Potential.” </w:t>
      </w:r>
      <w:r w:rsidRPr="005B41B2">
        <w:rPr>
          <w:i/>
          <w:iCs/>
          <w:sz w:val="22"/>
          <w:szCs w:val="22"/>
        </w:rPr>
        <w:t>Biomolecules</w:t>
      </w:r>
      <w:r w:rsidRPr="005B41B2">
        <w:rPr>
          <w:sz w:val="22"/>
          <w:szCs w:val="22"/>
        </w:rPr>
        <w:t xml:space="preserve">, vol. 13, no.7, 15 July 2023, </w:t>
      </w:r>
      <w:r w:rsidR="00ED3BC0" w:rsidRPr="00ED3BC0">
        <w:rPr>
          <w:sz w:val="22"/>
          <w:szCs w:val="22"/>
        </w:rPr>
        <w:t>https://doi.org/10.3390/biom13071135</w:t>
      </w:r>
      <w:r w:rsidRPr="005B41B2">
        <w:rPr>
          <w:sz w:val="22"/>
          <w:szCs w:val="22"/>
        </w:rPr>
        <w:t>.</w:t>
      </w:r>
    </w:p>
    <w:p w14:paraId="0A884484" w14:textId="77777777" w:rsidR="00FE4658" w:rsidRPr="00ED3BC0" w:rsidRDefault="00FE4658" w:rsidP="007A2329">
      <w:pPr>
        <w:rPr>
          <w:sz w:val="22"/>
          <w:szCs w:val="22"/>
        </w:rPr>
      </w:pPr>
    </w:p>
    <w:p w14:paraId="2B183CEC" w14:textId="00AC558F" w:rsidR="00E57899" w:rsidRDefault="00E57899" w:rsidP="004C5D20">
      <w:pPr>
        <w:pStyle w:val="Style2"/>
      </w:pPr>
      <w:r w:rsidRPr="001A1A5B">
        <w:t>Key Delivered Products</w:t>
      </w:r>
    </w:p>
    <w:p w14:paraId="6E5AF529" w14:textId="77777777" w:rsidR="0092570E" w:rsidRPr="0092570E" w:rsidRDefault="0092570E" w:rsidP="0092570E">
      <w:pPr>
        <w:rPr>
          <w:rFonts w:ascii="Times New Roman Bold" w:hAnsi="Times New Roman Bold"/>
          <w:b/>
          <w:sz w:val="22"/>
          <w:szCs w:val="22"/>
          <w:u w:val="single"/>
        </w:rPr>
      </w:pPr>
    </w:p>
    <w:p w14:paraId="4D9B8FB6" w14:textId="6341FDAA" w:rsidR="006A06BF" w:rsidRPr="006A06BF" w:rsidRDefault="006A06BF" w:rsidP="006A06BF">
      <w:pPr>
        <w:pStyle w:val="Style3"/>
        <w:numPr>
          <w:ilvl w:val="2"/>
          <w:numId w:val="46"/>
        </w:numPr>
        <w:rPr>
          <w:b w:val="0"/>
          <w:bCs/>
          <w:u w:val="none"/>
        </w:rPr>
      </w:pPr>
      <w:r w:rsidRPr="006A06BF">
        <w:rPr>
          <w:b w:val="0"/>
          <w:bCs/>
        </w:rPr>
        <w:t>Name/ Title for Key Delivered Product:</w:t>
      </w:r>
      <w:r w:rsidRPr="006A06BF">
        <w:rPr>
          <w:b w:val="0"/>
          <w:bCs/>
          <w:u w:val="none"/>
        </w:rPr>
        <w:t xml:space="preserve"> </w:t>
      </w:r>
      <w:r>
        <w:rPr>
          <w:b w:val="0"/>
          <w:bCs/>
          <w:u w:val="none"/>
        </w:rPr>
        <w:t>Mark- 10 Easy MESUR Force Stand</w:t>
      </w:r>
    </w:p>
    <w:p w14:paraId="63E514FA" w14:textId="77777777" w:rsidR="006A06BF" w:rsidRPr="0024048C" w:rsidRDefault="006A06BF" w:rsidP="006A06BF">
      <w:pPr>
        <w:ind w:left="1080"/>
        <w:rPr>
          <w:sz w:val="22"/>
          <w:szCs w:val="22"/>
        </w:rPr>
      </w:pPr>
      <w:r>
        <w:rPr>
          <w:rFonts w:ascii="Times New Roman Bold" w:hAnsi="Times New Roman Bold"/>
          <w:bCs/>
          <w:sz w:val="22"/>
          <w:szCs w:val="22"/>
        </w:rPr>
        <w:t xml:space="preserve">Sponsor/to whom delivered: </w:t>
      </w:r>
      <w:r>
        <w:rPr>
          <w:sz w:val="22"/>
          <w:szCs w:val="22"/>
        </w:rPr>
        <w:t>CACP – GA Tech</w:t>
      </w:r>
    </w:p>
    <w:p w14:paraId="6662AF2F" w14:textId="6889B16E" w:rsidR="006A06BF" w:rsidRDefault="006A06BF" w:rsidP="006A06BF">
      <w:pPr>
        <w:ind w:left="1080"/>
        <w:rPr>
          <w:rFonts w:ascii="Times New Roman Bold" w:hAnsi="Times New Roman Bold"/>
          <w:bCs/>
          <w:sz w:val="24"/>
          <w:szCs w:val="24"/>
        </w:rPr>
      </w:pPr>
      <w:r>
        <w:rPr>
          <w:rFonts w:ascii="Times New Roman Bold" w:hAnsi="Times New Roman Bold"/>
          <w:bCs/>
          <w:sz w:val="22"/>
          <w:szCs w:val="22"/>
        </w:rPr>
        <w:t xml:space="preserve">Date range for work: </w:t>
      </w:r>
      <w:r>
        <w:rPr>
          <w:sz w:val="22"/>
          <w:szCs w:val="22"/>
        </w:rPr>
        <w:t>June</w:t>
      </w:r>
      <w:r w:rsidRPr="00BB6D50">
        <w:rPr>
          <w:sz w:val="22"/>
          <w:szCs w:val="22"/>
        </w:rPr>
        <w:t xml:space="preserve"> 202</w:t>
      </w:r>
      <w:r>
        <w:rPr>
          <w:sz w:val="22"/>
          <w:szCs w:val="22"/>
        </w:rPr>
        <w:t>5</w:t>
      </w:r>
      <w:r w:rsidRPr="00BB6D50">
        <w:rPr>
          <w:sz w:val="22"/>
          <w:szCs w:val="22"/>
        </w:rPr>
        <w:t xml:space="preserve"> – </w:t>
      </w:r>
      <w:r>
        <w:rPr>
          <w:sz w:val="22"/>
          <w:szCs w:val="22"/>
        </w:rPr>
        <w:t>Sept 2025</w:t>
      </w:r>
      <w:r w:rsidRPr="00BB6D50">
        <w:rPr>
          <w:rFonts w:ascii="Times New Roman Bold" w:hAnsi="Times New Roman Bold"/>
          <w:bCs/>
          <w:sz w:val="24"/>
          <w:szCs w:val="24"/>
        </w:rPr>
        <w:t xml:space="preserve"> </w:t>
      </w:r>
    </w:p>
    <w:p w14:paraId="72E77B48" w14:textId="61792E11" w:rsidR="006A06BF" w:rsidRPr="006A06BF" w:rsidRDefault="006A06BF" w:rsidP="006A06BF">
      <w:pPr>
        <w:ind w:left="1080"/>
        <w:rPr>
          <w:sz w:val="24"/>
          <w:szCs w:val="24"/>
        </w:rPr>
      </w:pPr>
      <w:r>
        <w:rPr>
          <w:rFonts w:ascii="Times New Roman Bold" w:hAnsi="Times New Roman Bold"/>
          <w:bCs/>
          <w:sz w:val="22"/>
          <w:szCs w:val="22"/>
        </w:rPr>
        <w:t xml:space="preserve">Product Description: </w:t>
      </w:r>
      <w:r w:rsidRPr="006A06BF">
        <w:rPr>
          <w:sz w:val="22"/>
          <w:szCs w:val="22"/>
        </w:rPr>
        <w:t>The Mark- 10 Force Stands are engineered to perform a wide range of tension and compression tests, including break testing, cycling, limit testing to a load or distance, load holding, average force testing, and more.</w:t>
      </w:r>
    </w:p>
    <w:p w14:paraId="26AD83FD" w14:textId="6075F4E1" w:rsidR="0075623D" w:rsidRDefault="006A06BF" w:rsidP="006A06BF">
      <w:pPr>
        <w:ind w:left="1080"/>
        <w:rPr>
          <w:sz w:val="22"/>
          <w:szCs w:val="22"/>
        </w:rPr>
      </w:pPr>
      <w:r w:rsidRPr="00374513">
        <w:rPr>
          <w:b/>
          <w:bCs/>
          <w:sz w:val="22"/>
          <w:szCs w:val="22"/>
        </w:rPr>
        <w:t xml:space="preserve">Candidate’s specific technical contributions: </w:t>
      </w:r>
      <w:r w:rsidRPr="006A06BF">
        <w:rPr>
          <w:sz w:val="22"/>
          <w:szCs w:val="22"/>
        </w:rPr>
        <w:t xml:space="preserve">Vyshnevskyy managed the hardware and software set up when technical issues arose. Calibration was due and a researcher requested a more advanced version of the software. Vyshnevskyy handled all shipping and vendor communication to address calibration issues. </w:t>
      </w:r>
      <w:r w:rsidR="00BF14E1" w:rsidRPr="006A06BF">
        <w:rPr>
          <w:sz w:val="22"/>
          <w:szCs w:val="22"/>
        </w:rPr>
        <w:t>Vyshnevskyy</w:t>
      </w:r>
      <w:r w:rsidRPr="006A06BF">
        <w:rPr>
          <w:sz w:val="22"/>
          <w:szCs w:val="22"/>
        </w:rPr>
        <w:t xml:space="preserve"> managed all firmware updates and incorporated EMP-COMP 1 software package in a timely manner aiding in data collection procedures.</w:t>
      </w:r>
    </w:p>
    <w:p w14:paraId="3AB4AA50" w14:textId="77777777" w:rsidR="006A06BF" w:rsidRDefault="006A06BF" w:rsidP="006A06BF">
      <w:pPr>
        <w:ind w:left="1080"/>
        <w:rPr>
          <w:sz w:val="22"/>
          <w:szCs w:val="22"/>
        </w:rPr>
      </w:pPr>
    </w:p>
    <w:p w14:paraId="70F037A0" w14:textId="77777777" w:rsidR="006A06BF" w:rsidRPr="006A06BF" w:rsidRDefault="006A06BF" w:rsidP="006A06BF">
      <w:pPr>
        <w:ind w:left="1080"/>
        <w:rPr>
          <w:sz w:val="22"/>
          <w:szCs w:val="22"/>
        </w:rPr>
      </w:pPr>
    </w:p>
    <w:p w14:paraId="4A3C793A" w14:textId="77777777" w:rsidR="00B24487" w:rsidRPr="00B24487" w:rsidRDefault="00B24487" w:rsidP="006B2A13">
      <w:pPr>
        <w:pStyle w:val="Style3"/>
        <w:numPr>
          <w:ilvl w:val="0"/>
          <w:numId w:val="0"/>
        </w:numPr>
        <w:ind w:left="1080"/>
        <w:rPr>
          <w:b w:val="0"/>
          <w:bCs/>
          <w:u w:val="none"/>
        </w:rPr>
      </w:pPr>
    </w:p>
    <w:p w14:paraId="63110FBB" w14:textId="60767554" w:rsidR="008B3195" w:rsidRPr="00374513" w:rsidRDefault="008B3195" w:rsidP="0091078F">
      <w:pPr>
        <w:pStyle w:val="Style3"/>
        <w:rPr>
          <w:b w:val="0"/>
          <w:bCs/>
          <w:u w:val="none"/>
        </w:rPr>
      </w:pPr>
      <w:bookmarkStart w:id="1" w:name="_Hlk215564563"/>
      <w:r w:rsidRPr="009B3EDB">
        <w:rPr>
          <w:b w:val="0"/>
          <w:bCs/>
        </w:rPr>
        <w:lastRenderedPageBreak/>
        <w:t>Name/ Title for Key</w:t>
      </w:r>
      <w:r w:rsidR="00F42381" w:rsidRPr="009B3EDB">
        <w:rPr>
          <w:b w:val="0"/>
          <w:bCs/>
        </w:rPr>
        <w:t xml:space="preserve"> Delivered Product:</w:t>
      </w:r>
      <w:r w:rsidR="00F42381">
        <w:rPr>
          <w:b w:val="0"/>
          <w:bCs/>
          <w:u w:val="none"/>
        </w:rPr>
        <w:t xml:space="preserve"> </w:t>
      </w:r>
      <w:r w:rsidR="00874F36" w:rsidRPr="00374513">
        <w:rPr>
          <w:b w:val="0"/>
          <w:bCs/>
          <w:u w:val="none"/>
        </w:rPr>
        <w:t xml:space="preserve">Ubiquiti </w:t>
      </w:r>
      <w:r w:rsidR="00F42381" w:rsidRPr="00374513">
        <w:rPr>
          <w:b w:val="0"/>
          <w:bCs/>
          <w:u w:val="none"/>
        </w:rPr>
        <w:t>UniFi Camera Hardware &amp; Software Man</w:t>
      </w:r>
      <w:r w:rsidR="004E46CD" w:rsidRPr="00374513">
        <w:rPr>
          <w:b w:val="0"/>
          <w:bCs/>
          <w:u w:val="none"/>
        </w:rPr>
        <w:t>agement</w:t>
      </w:r>
    </w:p>
    <w:p w14:paraId="45CD6D38" w14:textId="77777777" w:rsidR="005C3E2C" w:rsidRPr="0024048C" w:rsidRDefault="005C3E2C" w:rsidP="005C3E2C">
      <w:pPr>
        <w:ind w:left="1080"/>
        <w:rPr>
          <w:sz w:val="22"/>
          <w:szCs w:val="22"/>
        </w:rPr>
      </w:pPr>
      <w:r>
        <w:rPr>
          <w:rFonts w:ascii="Times New Roman Bold" w:hAnsi="Times New Roman Bold"/>
          <w:bCs/>
          <w:sz w:val="22"/>
          <w:szCs w:val="22"/>
        </w:rPr>
        <w:t xml:space="preserve">Sponsor/to whom delivered: </w:t>
      </w:r>
      <w:r>
        <w:rPr>
          <w:sz w:val="22"/>
          <w:szCs w:val="22"/>
        </w:rPr>
        <w:t>CACP – GA Tech</w:t>
      </w:r>
    </w:p>
    <w:p w14:paraId="74E3E5F1" w14:textId="19A0017F" w:rsidR="005C3E2C" w:rsidRDefault="005C3E2C" w:rsidP="005C3E2C">
      <w:pPr>
        <w:ind w:left="1080"/>
        <w:rPr>
          <w:rFonts w:ascii="Times New Roman Bold" w:hAnsi="Times New Roman Bold"/>
          <w:bCs/>
          <w:sz w:val="24"/>
          <w:szCs w:val="24"/>
        </w:rPr>
      </w:pPr>
      <w:r>
        <w:rPr>
          <w:rFonts w:ascii="Times New Roman Bold" w:hAnsi="Times New Roman Bold"/>
          <w:bCs/>
          <w:sz w:val="22"/>
          <w:szCs w:val="22"/>
        </w:rPr>
        <w:t xml:space="preserve">Date range for work: </w:t>
      </w:r>
      <w:r w:rsidR="00374513">
        <w:rPr>
          <w:sz w:val="22"/>
          <w:szCs w:val="22"/>
        </w:rPr>
        <w:t>Apr</w:t>
      </w:r>
      <w:r w:rsidRPr="00BB6D50">
        <w:rPr>
          <w:sz w:val="22"/>
          <w:szCs w:val="22"/>
        </w:rPr>
        <w:t xml:space="preserve"> 202</w:t>
      </w:r>
      <w:r w:rsidR="00374513">
        <w:rPr>
          <w:sz w:val="22"/>
          <w:szCs w:val="22"/>
        </w:rPr>
        <w:t>5</w:t>
      </w:r>
      <w:r w:rsidRPr="00BB6D50">
        <w:rPr>
          <w:sz w:val="22"/>
          <w:szCs w:val="22"/>
        </w:rPr>
        <w:t xml:space="preserve"> – </w:t>
      </w:r>
      <w:r w:rsidR="00374513">
        <w:rPr>
          <w:sz w:val="22"/>
          <w:szCs w:val="22"/>
        </w:rPr>
        <w:t>Sept 2025</w:t>
      </w:r>
      <w:r w:rsidRPr="00BB6D50">
        <w:rPr>
          <w:rFonts w:ascii="Times New Roman Bold" w:hAnsi="Times New Roman Bold"/>
          <w:bCs/>
          <w:sz w:val="24"/>
          <w:szCs w:val="24"/>
        </w:rPr>
        <w:t xml:space="preserve"> </w:t>
      </w:r>
    </w:p>
    <w:p w14:paraId="63606F2E" w14:textId="77777777" w:rsidR="00374513" w:rsidRPr="00374513" w:rsidRDefault="005C3E2C" w:rsidP="00374513">
      <w:pPr>
        <w:ind w:left="1080"/>
        <w:rPr>
          <w:sz w:val="22"/>
          <w:szCs w:val="22"/>
        </w:rPr>
      </w:pPr>
      <w:r>
        <w:rPr>
          <w:rFonts w:ascii="Times New Roman Bold" w:hAnsi="Times New Roman Bold"/>
          <w:bCs/>
          <w:sz w:val="22"/>
          <w:szCs w:val="22"/>
        </w:rPr>
        <w:t xml:space="preserve">Product Description: </w:t>
      </w:r>
      <w:r w:rsidR="00374513" w:rsidRPr="00374513">
        <w:rPr>
          <w:sz w:val="22"/>
          <w:szCs w:val="22"/>
        </w:rPr>
        <w:t>The UniFi system provides an integrated networking and security solution for the research lab, centered around the Dream Machine Pro Max for routing, firewall protection, and system management. UniFi access points and PoE switches deliver reliable, high-speed connectivity, while PTZ, AI 360, and G5 Flex cameras provide comprehensive surveillance through the UniFi Protect platform. All devices are managed through a single UniFi interface, ensuring a secure, efficient, and scalable lab environment.</w:t>
      </w:r>
    </w:p>
    <w:p w14:paraId="3943D27D" w14:textId="7858067D" w:rsidR="009B3EDB" w:rsidRPr="00374513" w:rsidRDefault="00374513" w:rsidP="00374513">
      <w:pPr>
        <w:ind w:left="1080"/>
        <w:rPr>
          <w:bCs/>
          <w:sz w:val="22"/>
          <w:szCs w:val="22"/>
        </w:rPr>
      </w:pPr>
      <w:r w:rsidRPr="00374513">
        <w:rPr>
          <w:b/>
          <w:bCs/>
          <w:sz w:val="22"/>
          <w:szCs w:val="22"/>
        </w:rPr>
        <w:t xml:space="preserve">Candidate’s specific technical contributions: </w:t>
      </w:r>
      <w:r w:rsidRPr="00374513">
        <w:rPr>
          <w:bCs/>
          <w:sz w:val="22"/>
          <w:szCs w:val="22"/>
        </w:rPr>
        <w:t>Vyshnevskyy independently designed, configured, and deployed the entire UniFi network and security ecosystem for the research lab, handling every stage of the setup from initial planning to full system integration. This included installing and optimizing the Dream Machine Pro Max as the central controller, configuring multiple UniFi access points and PoE switches, and deploying PTZ, AI 360, and G5 Flex</w:t>
      </w:r>
      <w:r w:rsidR="006A06BF">
        <w:rPr>
          <w:bCs/>
          <w:sz w:val="22"/>
          <w:szCs w:val="22"/>
        </w:rPr>
        <w:t xml:space="preserve">. </w:t>
      </w:r>
      <w:r w:rsidRPr="00374513">
        <w:rPr>
          <w:bCs/>
          <w:sz w:val="22"/>
          <w:szCs w:val="22"/>
        </w:rPr>
        <w:t>She also integrated the system with the lab’s TV display to provide real-time visual oversight of research activities and ensured seamless communication between all devices. In addition, Vyshnevskyy fully configured an iPad workstation in alignment with Georgia Tech’s strict security policies, enabling secure mobile access to the system. Through extensive troubleshooting, calibration, and testing, she built a synchronized, fully automated environment that records research sessions, maintains secure data flow, and supports the operational needs of the lab.</w:t>
      </w:r>
    </w:p>
    <w:bookmarkEnd w:id="1"/>
    <w:p w14:paraId="680FE95C" w14:textId="77777777" w:rsidR="009B3EDB" w:rsidRPr="008B3195" w:rsidRDefault="009B3EDB" w:rsidP="00374513">
      <w:pPr>
        <w:pStyle w:val="Style3"/>
        <w:numPr>
          <w:ilvl w:val="0"/>
          <w:numId w:val="0"/>
        </w:numPr>
        <w:rPr>
          <w:b w:val="0"/>
          <w:bCs/>
          <w:u w:val="none"/>
        </w:rPr>
      </w:pPr>
    </w:p>
    <w:p w14:paraId="292161A9" w14:textId="5227FC90" w:rsidR="0092570E" w:rsidRPr="0091078F" w:rsidRDefault="00383158" w:rsidP="0091078F">
      <w:pPr>
        <w:pStyle w:val="Style3"/>
        <w:rPr>
          <w:b w:val="0"/>
          <w:bCs/>
          <w:u w:val="none"/>
        </w:rPr>
      </w:pPr>
      <w:r w:rsidRPr="00F877B0">
        <w:t>Name/Title for Key Delivered Product:</w:t>
      </w:r>
      <w:r w:rsidR="0024048C">
        <w:rPr>
          <w:b w:val="0"/>
          <w:bCs/>
          <w:u w:val="none"/>
        </w:rPr>
        <w:t xml:space="preserve"> Human Factors Lab</w:t>
      </w:r>
    </w:p>
    <w:p w14:paraId="06052C72" w14:textId="17503B64" w:rsidR="00023DA3" w:rsidRPr="0024048C" w:rsidRDefault="00B306A3" w:rsidP="00023DA3">
      <w:pPr>
        <w:ind w:left="1080"/>
        <w:rPr>
          <w:sz w:val="22"/>
          <w:szCs w:val="22"/>
        </w:rPr>
      </w:pPr>
      <w:bookmarkStart w:id="2" w:name="_Hlk215564365"/>
      <w:r>
        <w:rPr>
          <w:rFonts w:ascii="Times New Roman Bold" w:hAnsi="Times New Roman Bold"/>
          <w:bCs/>
          <w:sz w:val="22"/>
          <w:szCs w:val="22"/>
        </w:rPr>
        <w:t>Sponsor/</w:t>
      </w:r>
      <w:r w:rsidR="00AD3187">
        <w:rPr>
          <w:rFonts w:ascii="Times New Roman Bold" w:hAnsi="Times New Roman Bold"/>
          <w:bCs/>
          <w:sz w:val="22"/>
          <w:szCs w:val="22"/>
        </w:rPr>
        <w:t>t</w:t>
      </w:r>
      <w:r>
        <w:rPr>
          <w:rFonts w:ascii="Times New Roman Bold" w:hAnsi="Times New Roman Bold"/>
          <w:bCs/>
          <w:sz w:val="22"/>
          <w:szCs w:val="22"/>
        </w:rPr>
        <w:t xml:space="preserve">o </w:t>
      </w:r>
      <w:r w:rsidR="00AD3187">
        <w:rPr>
          <w:rFonts w:ascii="Times New Roman Bold" w:hAnsi="Times New Roman Bold"/>
          <w:bCs/>
          <w:sz w:val="22"/>
          <w:szCs w:val="22"/>
        </w:rPr>
        <w:t>w</w:t>
      </w:r>
      <w:r>
        <w:rPr>
          <w:rFonts w:ascii="Times New Roman Bold" w:hAnsi="Times New Roman Bold"/>
          <w:bCs/>
          <w:sz w:val="22"/>
          <w:szCs w:val="22"/>
        </w:rPr>
        <w:t xml:space="preserve">hom </w:t>
      </w:r>
      <w:r w:rsidR="00AD3187">
        <w:rPr>
          <w:rFonts w:ascii="Times New Roman Bold" w:hAnsi="Times New Roman Bold"/>
          <w:bCs/>
          <w:sz w:val="22"/>
          <w:szCs w:val="22"/>
        </w:rPr>
        <w:t>d</w:t>
      </w:r>
      <w:r>
        <w:rPr>
          <w:rFonts w:ascii="Times New Roman Bold" w:hAnsi="Times New Roman Bold"/>
          <w:bCs/>
          <w:sz w:val="22"/>
          <w:szCs w:val="22"/>
        </w:rPr>
        <w:t>elivered:</w:t>
      </w:r>
      <w:r w:rsidR="00922BA6">
        <w:rPr>
          <w:rFonts w:ascii="Times New Roman Bold" w:hAnsi="Times New Roman Bold"/>
          <w:bCs/>
          <w:sz w:val="22"/>
          <w:szCs w:val="22"/>
        </w:rPr>
        <w:t xml:space="preserve"> </w:t>
      </w:r>
      <w:r w:rsidR="0024048C">
        <w:rPr>
          <w:sz w:val="22"/>
          <w:szCs w:val="22"/>
        </w:rPr>
        <w:t>CACP – GA Tech</w:t>
      </w:r>
    </w:p>
    <w:p w14:paraId="26298BF5" w14:textId="49EC2520" w:rsidR="00922BA6" w:rsidRDefault="001100A2" w:rsidP="00F91975">
      <w:pPr>
        <w:ind w:left="1080"/>
        <w:rPr>
          <w:rFonts w:ascii="Times New Roman Bold" w:hAnsi="Times New Roman Bold"/>
          <w:bCs/>
          <w:sz w:val="24"/>
          <w:szCs w:val="24"/>
        </w:rPr>
      </w:pPr>
      <w:r>
        <w:rPr>
          <w:rFonts w:ascii="Times New Roman Bold" w:hAnsi="Times New Roman Bold"/>
          <w:bCs/>
          <w:sz w:val="22"/>
          <w:szCs w:val="22"/>
        </w:rPr>
        <w:t xml:space="preserve">Date </w:t>
      </w:r>
      <w:r w:rsidR="00922BA6">
        <w:rPr>
          <w:rFonts w:ascii="Times New Roman Bold" w:hAnsi="Times New Roman Bold"/>
          <w:bCs/>
          <w:sz w:val="22"/>
          <w:szCs w:val="22"/>
        </w:rPr>
        <w:t>range for work</w:t>
      </w:r>
      <w:r w:rsidR="00D14D04">
        <w:rPr>
          <w:rFonts w:ascii="Times New Roman Bold" w:hAnsi="Times New Roman Bold"/>
          <w:bCs/>
          <w:sz w:val="22"/>
          <w:szCs w:val="22"/>
        </w:rPr>
        <w:t xml:space="preserve">: </w:t>
      </w:r>
      <w:r w:rsidR="00D14D04" w:rsidRPr="00BB6D50">
        <w:rPr>
          <w:sz w:val="22"/>
          <w:szCs w:val="22"/>
        </w:rPr>
        <w:t>Feb 2024 – Current</w:t>
      </w:r>
      <w:r w:rsidR="00D14D04" w:rsidRPr="00BB6D50">
        <w:rPr>
          <w:rFonts w:ascii="Times New Roman Bold" w:hAnsi="Times New Roman Bold"/>
          <w:bCs/>
          <w:sz w:val="24"/>
          <w:szCs w:val="24"/>
        </w:rPr>
        <w:t xml:space="preserve"> </w:t>
      </w:r>
    </w:p>
    <w:p w14:paraId="20F7DD08" w14:textId="3B4F303A" w:rsidR="00023DA3" w:rsidRPr="00023DA3" w:rsidRDefault="00023DA3" w:rsidP="00F91975">
      <w:pPr>
        <w:ind w:left="1080"/>
        <w:rPr>
          <w:sz w:val="22"/>
          <w:szCs w:val="22"/>
        </w:rPr>
      </w:pPr>
      <w:r>
        <w:rPr>
          <w:rFonts w:ascii="Times New Roman Bold" w:hAnsi="Times New Roman Bold"/>
          <w:bCs/>
          <w:sz w:val="22"/>
          <w:szCs w:val="22"/>
        </w:rPr>
        <w:t xml:space="preserve">Product Description: </w:t>
      </w:r>
      <w:r w:rsidR="00A3739B" w:rsidRPr="008608EB">
        <w:rPr>
          <w:sz w:val="22"/>
          <w:szCs w:val="22"/>
        </w:rPr>
        <w:t xml:space="preserve">The Human Factors Lab </w:t>
      </w:r>
      <w:r w:rsidR="00051FF2" w:rsidRPr="008608EB">
        <w:rPr>
          <w:sz w:val="22"/>
          <w:szCs w:val="22"/>
        </w:rPr>
        <w:t>is a specialized research facility designed to stud</w:t>
      </w:r>
      <w:r w:rsidR="008608EB" w:rsidRPr="008608EB">
        <w:rPr>
          <w:sz w:val="22"/>
          <w:szCs w:val="22"/>
        </w:rPr>
        <w:t>y how individuals interact with systems, products, environments, and technology. The goal is to improve usability and safety</w:t>
      </w:r>
      <w:r w:rsidR="005958C9">
        <w:rPr>
          <w:sz w:val="22"/>
          <w:szCs w:val="22"/>
        </w:rPr>
        <w:t>, e</w:t>
      </w:r>
      <w:r w:rsidR="008608EB" w:rsidRPr="008608EB">
        <w:rPr>
          <w:sz w:val="22"/>
          <w:szCs w:val="22"/>
        </w:rPr>
        <w:t>fficiency, and overall user experience by analyzing human behavior, cognition, and physical interactions.</w:t>
      </w:r>
      <w:r w:rsidR="008608EB" w:rsidRPr="008608EB">
        <w:rPr>
          <w:rFonts w:ascii="Times New Roman Bold" w:hAnsi="Times New Roman Bold"/>
          <w:bCs/>
          <w:sz w:val="24"/>
          <w:szCs w:val="24"/>
        </w:rPr>
        <w:t xml:space="preserve"> </w:t>
      </w:r>
    </w:p>
    <w:p w14:paraId="6E8548AD" w14:textId="45C2443D" w:rsidR="00922BA6" w:rsidRDefault="00922BA6" w:rsidP="00B306A3">
      <w:pPr>
        <w:ind w:left="1080"/>
        <w:rPr>
          <w:sz w:val="22"/>
          <w:szCs w:val="22"/>
        </w:rPr>
      </w:pPr>
      <w:r>
        <w:rPr>
          <w:rFonts w:ascii="Times New Roman Bold" w:hAnsi="Times New Roman Bold"/>
          <w:bCs/>
          <w:sz w:val="22"/>
          <w:szCs w:val="22"/>
        </w:rPr>
        <w:t xml:space="preserve">Candidate’s specific technical contributions: </w:t>
      </w:r>
      <w:r w:rsidR="00E47F31">
        <w:rPr>
          <w:sz w:val="22"/>
          <w:szCs w:val="22"/>
        </w:rPr>
        <w:t>Vyshnevskyy</w:t>
      </w:r>
      <w:r w:rsidR="0016406C">
        <w:rPr>
          <w:sz w:val="22"/>
          <w:szCs w:val="22"/>
        </w:rPr>
        <w:t xml:space="preserve"> led the setup and </w:t>
      </w:r>
      <w:r w:rsidR="001E1C25">
        <w:rPr>
          <w:sz w:val="22"/>
          <w:szCs w:val="22"/>
        </w:rPr>
        <w:t xml:space="preserve">implementation of the laboratory, equipping it with cutting-edge technology, </w:t>
      </w:r>
      <w:r w:rsidR="007335BF">
        <w:rPr>
          <w:sz w:val="22"/>
          <w:szCs w:val="22"/>
        </w:rPr>
        <w:t xml:space="preserve">audio and visual components, </w:t>
      </w:r>
      <w:r w:rsidR="001E1C25">
        <w:rPr>
          <w:sz w:val="22"/>
          <w:szCs w:val="22"/>
        </w:rPr>
        <w:t>hardware, and software</w:t>
      </w:r>
      <w:r w:rsidR="00E8588C">
        <w:rPr>
          <w:sz w:val="22"/>
          <w:szCs w:val="22"/>
        </w:rPr>
        <w:t xml:space="preserve">. This effort ensured seamless support and accessibility for </w:t>
      </w:r>
      <w:r w:rsidR="005958C9">
        <w:rPr>
          <w:sz w:val="22"/>
          <w:szCs w:val="22"/>
        </w:rPr>
        <w:t xml:space="preserve">scientists conducting </w:t>
      </w:r>
      <w:r w:rsidR="00E8588C">
        <w:rPr>
          <w:sz w:val="22"/>
          <w:szCs w:val="22"/>
        </w:rPr>
        <w:t>diagnostic testing, participant observation, and data analysis.</w:t>
      </w:r>
      <w:bookmarkEnd w:id="2"/>
      <w:r w:rsidR="00E8588C">
        <w:rPr>
          <w:sz w:val="22"/>
          <w:szCs w:val="22"/>
        </w:rPr>
        <w:t xml:space="preserve"> </w:t>
      </w:r>
    </w:p>
    <w:p w14:paraId="32F183ED" w14:textId="77777777" w:rsidR="00F877B0" w:rsidRDefault="00F877B0" w:rsidP="00B306A3">
      <w:pPr>
        <w:ind w:left="1080"/>
        <w:rPr>
          <w:sz w:val="22"/>
          <w:szCs w:val="22"/>
        </w:rPr>
      </w:pPr>
    </w:p>
    <w:p w14:paraId="332E5DD3" w14:textId="19599B34" w:rsidR="00F877B0" w:rsidRDefault="00F877B0" w:rsidP="00F877B0">
      <w:pPr>
        <w:pStyle w:val="Style3"/>
      </w:pPr>
      <w:r>
        <w:t>Name/Title for Key Delivered Product</w:t>
      </w:r>
      <w:r w:rsidRPr="00F877B0">
        <w:rPr>
          <w:u w:val="none"/>
        </w:rPr>
        <w:t xml:space="preserve">: </w:t>
      </w:r>
      <w:r>
        <w:rPr>
          <w:u w:val="none"/>
        </w:rPr>
        <w:t>NETGEAR Routing System</w:t>
      </w:r>
    </w:p>
    <w:p w14:paraId="14D22B77" w14:textId="265E3D62" w:rsidR="00F877B0" w:rsidRPr="00F877B0" w:rsidRDefault="00F877B0" w:rsidP="00F877B0">
      <w:pPr>
        <w:ind w:left="1080"/>
      </w:pPr>
      <w:r>
        <w:rPr>
          <w:rFonts w:ascii="Times New Roman Bold" w:hAnsi="Times New Roman Bold"/>
          <w:bCs/>
          <w:sz w:val="22"/>
          <w:szCs w:val="22"/>
        </w:rPr>
        <w:t>Sponsor/to whom delivered</w:t>
      </w:r>
      <w:r w:rsidRPr="003038E8">
        <w:rPr>
          <w:rFonts w:ascii="Times New Roman Bold" w:hAnsi="Times New Roman Bold"/>
          <w:bCs/>
          <w:sz w:val="24"/>
          <w:szCs w:val="24"/>
        </w:rPr>
        <w:t xml:space="preserve">: </w:t>
      </w:r>
      <w:r w:rsidRPr="003038E8">
        <w:rPr>
          <w:sz w:val="22"/>
          <w:szCs w:val="22"/>
        </w:rPr>
        <w:t>CACP – GA Tech</w:t>
      </w:r>
    </w:p>
    <w:p w14:paraId="41A7C890" w14:textId="0628DE84" w:rsidR="00F877B0" w:rsidRPr="00F877B0" w:rsidRDefault="00F877B0" w:rsidP="00F877B0">
      <w:pPr>
        <w:ind w:left="1080"/>
        <w:rPr>
          <w:sz w:val="22"/>
          <w:szCs w:val="22"/>
        </w:rPr>
      </w:pPr>
      <w:r>
        <w:rPr>
          <w:rFonts w:ascii="Times New Roman Bold" w:hAnsi="Times New Roman Bold"/>
          <w:bCs/>
          <w:sz w:val="22"/>
          <w:szCs w:val="22"/>
        </w:rPr>
        <w:t xml:space="preserve">Date range for work performed by the candidate: </w:t>
      </w:r>
      <w:r w:rsidR="00390D94">
        <w:rPr>
          <w:sz w:val="22"/>
          <w:szCs w:val="22"/>
        </w:rPr>
        <w:t>March</w:t>
      </w:r>
      <w:r w:rsidRPr="00F877B0">
        <w:rPr>
          <w:sz w:val="22"/>
          <w:szCs w:val="22"/>
        </w:rPr>
        <w:t xml:space="preserve"> 2024 </w:t>
      </w:r>
      <w:r>
        <w:rPr>
          <w:sz w:val="22"/>
          <w:szCs w:val="22"/>
        </w:rPr>
        <w:t>–</w:t>
      </w:r>
      <w:r w:rsidRPr="00F877B0">
        <w:rPr>
          <w:sz w:val="22"/>
          <w:szCs w:val="22"/>
        </w:rPr>
        <w:t xml:space="preserve"> </w:t>
      </w:r>
      <w:r w:rsidR="00390D94">
        <w:rPr>
          <w:sz w:val="22"/>
          <w:szCs w:val="22"/>
        </w:rPr>
        <w:t>Aug 2024</w:t>
      </w:r>
    </w:p>
    <w:p w14:paraId="176862F4" w14:textId="33B64F4C" w:rsidR="00F877B0" w:rsidRPr="006B1D39" w:rsidRDefault="00F877B0" w:rsidP="00F877B0">
      <w:pPr>
        <w:ind w:left="1080"/>
      </w:pPr>
      <w:r>
        <w:rPr>
          <w:rFonts w:ascii="Times New Roman Bold" w:hAnsi="Times New Roman Bold"/>
          <w:bCs/>
          <w:sz w:val="22"/>
          <w:szCs w:val="22"/>
        </w:rPr>
        <w:t xml:space="preserve">Product description: </w:t>
      </w:r>
      <w:r w:rsidR="003D29DA" w:rsidRPr="006B1D39">
        <w:rPr>
          <w:sz w:val="22"/>
          <w:szCs w:val="22"/>
        </w:rPr>
        <w:t xml:space="preserve">The NETGEAR router </w:t>
      </w:r>
      <w:r w:rsidR="004D0D99" w:rsidRPr="006B1D39">
        <w:rPr>
          <w:sz w:val="22"/>
          <w:szCs w:val="22"/>
        </w:rPr>
        <w:t xml:space="preserve">in the lab is a high-performance networking device designed to support multiple simultaneous </w:t>
      </w:r>
      <w:r w:rsidR="009C2292" w:rsidRPr="006B1D39">
        <w:rPr>
          <w:sz w:val="22"/>
          <w:szCs w:val="22"/>
        </w:rPr>
        <w:t xml:space="preserve">connections, ensuring seamless communication between various research equipment. It provides high speed data transfer, security, firewall protection, and </w:t>
      </w:r>
      <w:r w:rsidR="006B1D39" w:rsidRPr="006B1D39">
        <w:rPr>
          <w:sz w:val="22"/>
          <w:szCs w:val="22"/>
        </w:rPr>
        <w:t>ensures</w:t>
      </w:r>
      <w:r w:rsidR="009C2292" w:rsidRPr="006B1D39">
        <w:rPr>
          <w:sz w:val="22"/>
          <w:szCs w:val="22"/>
        </w:rPr>
        <w:t xml:space="preserve"> </w:t>
      </w:r>
      <w:r w:rsidR="006B1D39" w:rsidRPr="006B1D39">
        <w:rPr>
          <w:sz w:val="22"/>
          <w:szCs w:val="22"/>
        </w:rPr>
        <w:t xml:space="preserve">secure network access. </w:t>
      </w:r>
    </w:p>
    <w:p w14:paraId="13E014DE" w14:textId="26595A91" w:rsidR="00E25E8D" w:rsidRDefault="00F877B0" w:rsidP="00E25E8D">
      <w:pPr>
        <w:ind w:left="1080"/>
        <w:rPr>
          <w:sz w:val="22"/>
          <w:szCs w:val="22"/>
        </w:rPr>
      </w:pPr>
      <w:r>
        <w:rPr>
          <w:rFonts w:ascii="Times New Roman Bold" w:hAnsi="Times New Roman Bold"/>
          <w:bCs/>
          <w:sz w:val="22"/>
          <w:szCs w:val="22"/>
        </w:rPr>
        <w:t xml:space="preserve">Candidate’s specific technical contributions: </w:t>
      </w:r>
      <w:r w:rsidR="00E47F31">
        <w:rPr>
          <w:sz w:val="22"/>
          <w:szCs w:val="22"/>
        </w:rPr>
        <w:t>Vyshnevskyy</w:t>
      </w:r>
      <w:r w:rsidR="00964653" w:rsidRPr="009B3334">
        <w:rPr>
          <w:sz w:val="22"/>
          <w:szCs w:val="22"/>
        </w:rPr>
        <w:t xml:space="preserve"> </w:t>
      </w:r>
      <w:r w:rsidR="00B711C0">
        <w:rPr>
          <w:sz w:val="22"/>
          <w:szCs w:val="22"/>
        </w:rPr>
        <w:t>executed</w:t>
      </w:r>
      <w:r w:rsidR="009B3334" w:rsidRPr="009B3334">
        <w:rPr>
          <w:sz w:val="22"/>
          <w:szCs w:val="22"/>
        </w:rPr>
        <w:t xml:space="preserve"> the technical setup of the NETGEAR router for the lab, configuring network parameters, optimizing bandwidth allocation, and ensuring seamless connectivity for multiple research devices. </w:t>
      </w:r>
    </w:p>
    <w:p w14:paraId="11ECD9A2" w14:textId="77777777" w:rsidR="00FB16E5" w:rsidRDefault="00FB16E5" w:rsidP="00F877B0">
      <w:pPr>
        <w:ind w:left="1080"/>
        <w:rPr>
          <w:sz w:val="22"/>
          <w:szCs w:val="22"/>
        </w:rPr>
      </w:pPr>
    </w:p>
    <w:p w14:paraId="4170A0E0" w14:textId="7DCBEA74" w:rsidR="00734C2D" w:rsidRDefault="00734C2D" w:rsidP="00734C2D">
      <w:pPr>
        <w:pStyle w:val="Style3"/>
      </w:pPr>
      <w:bookmarkStart w:id="3" w:name="_Hlk189564158"/>
      <w:bookmarkStart w:id="4" w:name="_Hlk189564370"/>
      <w:bookmarkStart w:id="5" w:name="_Hlk189557328"/>
      <w:bookmarkStart w:id="6" w:name="_Hlk189732097"/>
      <w:r>
        <w:lastRenderedPageBreak/>
        <w:t>Name/</w:t>
      </w:r>
      <w:r w:rsidR="00C61A84">
        <w:t>T</w:t>
      </w:r>
      <w:r>
        <w:t xml:space="preserve">itle for </w:t>
      </w:r>
      <w:r w:rsidR="00C61A84">
        <w:t>K</w:t>
      </w:r>
      <w:r>
        <w:t xml:space="preserve">ey </w:t>
      </w:r>
      <w:r w:rsidR="00C61A84">
        <w:t>D</w:t>
      </w:r>
      <w:r>
        <w:t xml:space="preserve">elivered </w:t>
      </w:r>
      <w:r w:rsidR="00C61A84">
        <w:t>P</w:t>
      </w:r>
      <w:r>
        <w:t>roduct:</w:t>
      </w:r>
      <w:r w:rsidRPr="00E95111">
        <w:rPr>
          <w:u w:val="none"/>
        </w:rPr>
        <w:t xml:space="preserve"> </w:t>
      </w:r>
      <w:r w:rsidR="00025A60">
        <w:rPr>
          <w:u w:val="none"/>
        </w:rPr>
        <w:t xml:space="preserve">Toshiba </w:t>
      </w:r>
      <w:r w:rsidR="00CA05C9">
        <w:rPr>
          <w:u w:val="none"/>
        </w:rPr>
        <w:t>E3015AC Copier</w:t>
      </w:r>
    </w:p>
    <w:p w14:paraId="18D88FB6" w14:textId="2BE25A50" w:rsidR="00734C2D" w:rsidRDefault="00734C2D" w:rsidP="00734C2D">
      <w:pPr>
        <w:ind w:left="1080"/>
        <w:rPr>
          <w:rFonts w:ascii="Times New Roman Bold" w:hAnsi="Times New Roman Bold"/>
          <w:bCs/>
          <w:sz w:val="22"/>
          <w:szCs w:val="22"/>
        </w:rPr>
      </w:pPr>
      <w:r>
        <w:rPr>
          <w:rFonts w:ascii="Times New Roman Bold" w:hAnsi="Times New Roman Bold"/>
          <w:bCs/>
          <w:sz w:val="22"/>
          <w:szCs w:val="22"/>
        </w:rPr>
        <w:t xml:space="preserve">Sponsor/to whom delivered: </w:t>
      </w:r>
      <w:r w:rsidR="00E95111" w:rsidRPr="00E95111">
        <w:rPr>
          <w:sz w:val="22"/>
          <w:szCs w:val="22"/>
        </w:rPr>
        <w:t>CACP – GA Tech</w:t>
      </w:r>
    </w:p>
    <w:p w14:paraId="470E06E5" w14:textId="59FFD718" w:rsidR="00734C2D" w:rsidRPr="006A687C" w:rsidRDefault="00734C2D" w:rsidP="00734C2D">
      <w:pPr>
        <w:ind w:left="1080"/>
        <w:rPr>
          <w:sz w:val="22"/>
          <w:szCs w:val="22"/>
        </w:rPr>
      </w:pPr>
      <w:r>
        <w:rPr>
          <w:rFonts w:ascii="Times New Roman Bold" w:hAnsi="Times New Roman Bold"/>
          <w:bCs/>
          <w:sz w:val="22"/>
          <w:szCs w:val="22"/>
        </w:rPr>
        <w:t xml:space="preserve">Date range for work performed by the candidate: </w:t>
      </w:r>
      <w:r w:rsidR="00DB6B89">
        <w:rPr>
          <w:sz w:val="22"/>
          <w:szCs w:val="22"/>
        </w:rPr>
        <w:t>Sept</w:t>
      </w:r>
      <w:r w:rsidR="006A687C" w:rsidRPr="006A687C">
        <w:rPr>
          <w:sz w:val="22"/>
          <w:szCs w:val="22"/>
        </w:rPr>
        <w:t xml:space="preserve"> 2024 – Dec 2024</w:t>
      </w:r>
    </w:p>
    <w:p w14:paraId="002B4780" w14:textId="113ABC4A" w:rsidR="00734C2D" w:rsidRPr="00765D45" w:rsidRDefault="00734C2D" w:rsidP="00734C2D">
      <w:pPr>
        <w:ind w:left="1080"/>
        <w:rPr>
          <w:sz w:val="22"/>
          <w:szCs w:val="22"/>
        </w:rPr>
      </w:pPr>
      <w:r>
        <w:rPr>
          <w:rFonts w:ascii="Times New Roman Bold" w:hAnsi="Times New Roman Bold"/>
          <w:bCs/>
          <w:sz w:val="22"/>
          <w:szCs w:val="22"/>
        </w:rPr>
        <w:t>Product description</w:t>
      </w:r>
      <w:bookmarkEnd w:id="3"/>
      <w:r>
        <w:rPr>
          <w:rFonts w:ascii="Times New Roman Bold" w:hAnsi="Times New Roman Bold"/>
          <w:bCs/>
          <w:sz w:val="22"/>
          <w:szCs w:val="22"/>
        </w:rPr>
        <w:t xml:space="preserve">: </w:t>
      </w:r>
      <w:r w:rsidR="008B1D77" w:rsidRPr="00FE0305">
        <w:rPr>
          <w:sz w:val="22"/>
          <w:szCs w:val="22"/>
        </w:rPr>
        <w:t xml:space="preserve">Toshiba </w:t>
      </w:r>
      <w:r w:rsidR="00FE0305" w:rsidRPr="00FE0305">
        <w:rPr>
          <w:sz w:val="22"/>
          <w:szCs w:val="22"/>
        </w:rPr>
        <w:t>E3015AC</w:t>
      </w:r>
      <w:r w:rsidR="00FE0305" w:rsidRPr="00FE0305">
        <w:rPr>
          <w:rFonts w:ascii="Times New Roman Bold" w:hAnsi="Times New Roman Bold"/>
          <w:bCs/>
          <w:sz w:val="24"/>
          <w:szCs w:val="24"/>
        </w:rPr>
        <w:t xml:space="preserve"> </w:t>
      </w:r>
      <w:r w:rsidR="00436B1B" w:rsidRPr="00765D45">
        <w:rPr>
          <w:sz w:val="22"/>
          <w:szCs w:val="22"/>
        </w:rPr>
        <w:t xml:space="preserve">is a copier provided through GA Tech’s copier program. It consists of several features such as copying, printing, scanning, and faxing. </w:t>
      </w:r>
      <w:r w:rsidR="00E06BDE" w:rsidRPr="00765D45">
        <w:rPr>
          <w:sz w:val="22"/>
          <w:szCs w:val="22"/>
        </w:rPr>
        <w:t xml:space="preserve">Toshiba E3015AC has a multi-position stapler, is network ready, and includes all maintenance and supplies within the </w:t>
      </w:r>
      <w:r w:rsidR="00765D45" w:rsidRPr="00765D45">
        <w:rPr>
          <w:sz w:val="22"/>
          <w:szCs w:val="22"/>
        </w:rPr>
        <w:t>48-month l</w:t>
      </w:r>
      <w:r w:rsidR="00E06BDE" w:rsidRPr="00765D45">
        <w:rPr>
          <w:sz w:val="22"/>
          <w:szCs w:val="22"/>
        </w:rPr>
        <w:t xml:space="preserve">ease for </w:t>
      </w:r>
      <w:r w:rsidR="00765D45" w:rsidRPr="00765D45">
        <w:rPr>
          <w:sz w:val="22"/>
          <w:szCs w:val="22"/>
        </w:rPr>
        <w:t>$97 month.</w:t>
      </w:r>
    </w:p>
    <w:p w14:paraId="6107B748" w14:textId="4F50E982" w:rsidR="00CD3963" w:rsidRPr="00BE57E7" w:rsidRDefault="00734C2D" w:rsidP="00BE57E7">
      <w:pPr>
        <w:ind w:left="1080"/>
        <w:rPr>
          <w:sz w:val="22"/>
          <w:szCs w:val="22"/>
        </w:rPr>
      </w:pPr>
      <w:r>
        <w:rPr>
          <w:rFonts w:ascii="Times New Roman Bold" w:hAnsi="Times New Roman Bold"/>
          <w:bCs/>
          <w:sz w:val="22"/>
          <w:szCs w:val="22"/>
        </w:rPr>
        <w:t xml:space="preserve">Candidate’s specific technical contributions: </w:t>
      </w:r>
      <w:r w:rsidR="00E47F31">
        <w:rPr>
          <w:sz w:val="22"/>
          <w:szCs w:val="22"/>
        </w:rPr>
        <w:t>Vyshnevskyy</w:t>
      </w:r>
      <w:r w:rsidR="00E94949" w:rsidRPr="007C4105">
        <w:rPr>
          <w:sz w:val="22"/>
          <w:szCs w:val="22"/>
        </w:rPr>
        <w:t xml:space="preserve"> </w:t>
      </w:r>
      <w:r w:rsidR="00E03248">
        <w:rPr>
          <w:sz w:val="22"/>
          <w:szCs w:val="22"/>
        </w:rPr>
        <w:t xml:space="preserve">conducted a comprehensive </w:t>
      </w:r>
      <w:r w:rsidR="00E94949" w:rsidRPr="007C4105">
        <w:rPr>
          <w:sz w:val="22"/>
          <w:szCs w:val="22"/>
        </w:rPr>
        <w:t>cost analysis</w:t>
      </w:r>
      <w:r w:rsidR="00E03248">
        <w:rPr>
          <w:sz w:val="22"/>
          <w:szCs w:val="22"/>
        </w:rPr>
        <w:t xml:space="preserve">, comparing </w:t>
      </w:r>
      <w:r w:rsidR="008B1C93" w:rsidRPr="007C4105">
        <w:rPr>
          <w:sz w:val="22"/>
          <w:szCs w:val="22"/>
        </w:rPr>
        <w:t xml:space="preserve">the </w:t>
      </w:r>
      <w:r w:rsidR="00511324" w:rsidRPr="007C4105">
        <w:rPr>
          <w:sz w:val="22"/>
          <w:szCs w:val="22"/>
        </w:rPr>
        <w:t xml:space="preserve">allocated </w:t>
      </w:r>
      <w:r w:rsidR="00E03248">
        <w:rPr>
          <w:sz w:val="22"/>
          <w:szCs w:val="22"/>
        </w:rPr>
        <w:t>expenses</w:t>
      </w:r>
      <w:r w:rsidR="008B1C93" w:rsidRPr="007C4105">
        <w:rPr>
          <w:sz w:val="22"/>
          <w:szCs w:val="22"/>
        </w:rPr>
        <w:t xml:space="preserve"> of </w:t>
      </w:r>
      <w:r w:rsidR="00D0751A" w:rsidRPr="007C4105">
        <w:rPr>
          <w:sz w:val="22"/>
          <w:szCs w:val="22"/>
        </w:rPr>
        <w:t xml:space="preserve">CACP’s </w:t>
      </w:r>
      <w:r w:rsidR="00E03248">
        <w:rPr>
          <w:sz w:val="22"/>
          <w:szCs w:val="22"/>
        </w:rPr>
        <w:t>outdated</w:t>
      </w:r>
      <w:r w:rsidR="00D0751A" w:rsidRPr="007C4105">
        <w:rPr>
          <w:sz w:val="22"/>
          <w:szCs w:val="22"/>
        </w:rPr>
        <w:t xml:space="preserve"> Ricoh copier </w:t>
      </w:r>
      <w:r w:rsidR="00E03248">
        <w:rPr>
          <w:sz w:val="22"/>
          <w:szCs w:val="22"/>
        </w:rPr>
        <w:t>with the investment in a new</w:t>
      </w:r>
      <w:r w:rsidR="00D0751A" w:rsidRPr="007C4105">
        <w:rPr>
          <w:sz w:val="22"/>
          <w:szCs w:val="22"/>
        </w:rPr>
        <w:t xml:space="preserve"> Toshiba copier. </w:t>
      </w:r>
      <w:r w:rsidR="00035AFE" w:rsidRPr="007C4105">
        <w:rPr>
          <w:sz w:val="22"/>
          <w:szCs w:val="22"/>
        </w:rPr>
        <w:t xml:space="preserve">Successfully </w:t>
      </w:r>
      <w:r w:rsidR="00E03248">
        <w:rPr>
          <w:sz w:val="22"/>
          <w:szCs w:val="22"/>
        </w:rPr>
        <w:t>managed the setup</w:t>
      </w:r>
      <w:r w:rsidR="00035AFE" w:rsidRPr="007C4105">
        <w:rPr>
          <w:sz w:val="22"/>
          <w:szCs w:val="22"/>
        </w:rPr>
        <w:t xml:space="preserve"> </w:t>
      </w:r>
      <w:r w:rsidR="00E03248">
        <w:rPr>
          <w:sz w:val="22"/>
          <w:szCs w:val="22"/>
        </w:rPr>
        <w:t>and configuration</w:t>
      </w:r>
      <w:r w:rsidR="00BE528F">
        <w:rPr>
          <w:sz w:val="22"/>
          <w:szCs w:val="22"/>
        </w:rPr>
        <w:t xml:space="preserve"> of the new copier, integrating</w:t>
      </w:r>
      <w:r w:rsidR="00035AFE" w:rsidRPr="007C4105">
        <w:rPr>
          <w:sz w:val="22"/>
          <w:szCs w:val="22"/>
        </w:rPr>
        <w:t xml:space="preserve"> </w:t>
      </w:r>
      <w:proofErr w:type="spellStart"/>
      <w:r w:rsidR="007C4105" w:rsidRPr="007C4105">
        <w:rPr>
          <w:i/>
          <w:iCs/>
          <w:sz w:val="22"/>
          <w:szCs w:val="22"/>
        </w:rPr>
        <w:t>PaperCut</w:t>
      </w:r>
      <w:proofErr w:type="spellEnd"/>
      <w:r w:rsidR="00035AFE" w:rsidRPr="007C4105">
        <w:rPr>
          <w:sz w:val="22"/>
          <w:szCs w:val="22"/>
        </w:rPr>
        <w:t xml:space="preserve"> </w:t>
      </w:r>
      <w:r w:rsidR="007C4105">
        <w:rPr>
          <w:sz w:val="22"/>
          <w:szCs w:val="22"/>
        </w:rPr>
        <w:t xml:space="preserve">software </w:t>
      </w:r>
      <w:r w:rsidR="00BE528F">
        <w:rPr>
          <w:sz w:val="22"/>
          <w:szCs w:val="22"/>
        </w:rPr>
        <w:t>across</w:t>
      </w:r>
      <w:r w:rsidR="00035AFE" w:rsidRPr="007C4105">
        <w:rPr>
          <w:sz w:val="22"/>
          <w:szCs w:val="22"/>
        </w:rPr>
        <w:t xml:space="preserve"> all CACP devices</w:t>
      </w:r>
      <w:r w:rsidR="007C4105" w:rsidRPr="007C4105">
        <w:rPr>
          <w:sz w:val="22"/>
          <w:szCs w:val="22"/>
        </w:rPr>
        <w:t xml:space="preserve"> </w:t>
      </w:r>
      <w:r w:rsidR="00BE528F">
        <w:rPr>
          <w:sz w:val="22"/>
          <w:szCs w:val="22"/>
        </w:rPr>
        <w:t>to enhance</w:t>
      </w:r>
      <w:r w:rsidR="007C4105">
        <w:rPr>
          <w:sz w:val="22"/>
          <w:szCs w:val="22"/>
        </w:rPr>
        <w:t xml:space="preserve"> </w:t>
      </w:r>
      <w:r w:rsidR="007C4105" w:rsidRPr="007C4105">
        <w:rPr>
          <w:sz w:val="22"/>
          <w:szCs w:val="22"/>
        </w:rPr>
        <w:t>printer management and optimiz</w:t>
      </w:r>
      <w:r w:rsidR="00BE528F">
        <w:rPr>
          <w:sz w:val="22"/>
          <w:szCs w:val="22"/>
        </w:rPr>
        <w:t>e resource</w:t>
      </w:r>
      <w:r w:rsidR="007C4105" w:rsidRPr="007C4105">
        <w:rPr>
          <w:sz w:val="22"/>
          <w:szCs w:val="22"/>
        </w:rPr>
        <w:t xml:space="preserve"> utilization</w:t>
      </w:r>
      <w:bookmarkEnd w:id="4"/>
      <w:r w:rsidR="007C4105" w:rsidRPr="007C4105">
        <w:rPr>
          <w:sz w:val="22"/>
          <w:szCs w:val="22"/>
        </w:rPr>
        <w:t xml:space="preserve">. </w:t>
      </w:r>
      <w:bookmarkEnd w:id="5"/>
    </w:p>
    <w:bookmarkEnd w:id="6"/>
    <w:p w14:paraId="396CDC81" w14:textId="77777777" w:rsidR="00DE0DA8" w:rsidRPr="0014672A" w:rsidRDefault="00DE0DA8" w:rsidP="0014672A">
      <w:pPr>
        <w:rPr>
          <w:sz w:val="22"/>
          <w:szCs w:val="22"/>
        </w:rPr>
      </w:pPr>
    </w:p>
    <w:p w14:paraId="0E645065" w14:textId="558B4B0C" w:rsidR="00DE0DA8" w:rsidRPr="001A1A5B" w:rsidRDefault="00DE0DA8" w:rsidP="004C5D20">
      <w:pPr>
        <w:pStyle w:val="Style2"/>
      </w:pPr>
      <w:r w:rsidRPr="001A1A5B">
        <w:t>Professional Registration/Certifications Attained</w:t>
      </w:r>
    </w:p>
    <w:p w14:paraId="12D5DB0C" w14:textId="60BA92E1" w:rsidR="00DE0DA8" w:rsidRDefault="00DE0DA8" w:rsidP="00DE0DA8">
      <w:pPr>
        <w:pStyle w:val="ListParagraph"/>
        <w:rPr>
          <w:sz w:val="22"/>
          <w:szCs w:val="22"/>
        </w:rPr>
      </w:pPr>
    </w:p>
    <w:p w14:paraId="47715434" w14:textId="53165DDD" w:rsidR="007335BF" w:rsidRDefault="00EF513B" w:rsidP="006E6B9F">
      <w:pPr>
        <w:pStyle w:val="Style3"/>
        <w:rPr>
          <w:rStyle w:val="Strong"/>
          <w:b/>
          <w:bCs w:val="0"/>
          <w:u w:val="none"/>
        </w:rPr>
      </w:pPr>
      <w:r>
        <w:rPr>
          <w:rStyle w:val="Strong"/>
          <w:b/>
          <w:bCs w:val="0"/>
          <w:u w:val="none"/>
        </w:rPr>
        <w:t>Project Management Professional (PMP); Project Management Institute (Sept 2025</w:t>
      </w:r>
    </w:p>
    <w:p w14:paraId="722E1EE1" w14:textId="6B42A424" w:rsidR="00EF513B" w:rsidRDefault="00763429" w:rsidP="006E6B9F">
      <w:pPr>
        <w:pStyle w:val="Style3"/>
        <w:rPr>
          <w:rStyle w:val="Strong"/>
          <w:b/>
          <w:bCs w:val="0"/>
          <w:u w:val="none"/>
        </w:rPr>
      </w:pPr>
      <w:r>
        <w:rPr>
          <w:rStyle w:val="Strong"/>
          <w:b/>
          <w:bCs w:val="0"/>
          <w:u w:val="none"/>
        </w:rPr>
        <w:t>Leadership in Project Management (COMP 7320)</w:t>
      </w:r>
      <w:r w:rsidR="00E40DCB">
        <w:rPr>
          <w:rStyle w:val="Strong"/>
          <w:b/>
          <w:bCs w:val="0"/>
          <w:u w:val="none"/>
        </w:rPr>
        <w:t>; Georgia Tech Professional Education (July 2025)</w:t>
      </w:r>
    </w:p>
    <w:p w14:paraId="7130FC14" w14:textId="21540FA3" w:rsidR="00E40DCB" w:rsidRDefault="00542136" w:rsidP="006E6B9F">
      <w:pPr>
        <w:pStyle w:val="Style3"/>
        <w:rPr>
          <w:rStyle w:val="Strong"/>
          <w:b/>
          <w:bCs w:val="0"/>
          <w:u w:val="none"/>
        </w:rPr>
      </w:pPr>
      <w:r>
        <w:rPr>
          <w:rStyle w:val="Strong"/>
          <w:b/>
          <w:bCs w:val="0"/>
          <w:u w:val="none"/>
        </w:rPr>
        <w:t xml:space="preserve">Technical Project Management (COMP 7310); </w:t>
      </w:r>
      <w:r w:rsidR="000601EE">
        <w:rPr>
          <w:rStyle w:val="Strong"/>
          <w:b/>
          <w:bCs w:val="0"/>
          <w:u w:val="none"/>
        </w:rPr>
        <w:t>Georgia Tech Professional Education (July 2025)</w:t>
      </w:r>
    </w:p>
    <w:p w14:paraId="69705130" w14:textId="39E2EB37" w:rsidR="000601EE" w:rsidRDefault="000601EE" w:rsidP="006E6B9F">
      <w:pPr>
        <w:pStyle w:val="Style3"/>
        <w:rPr>
          <w:rStyle w:val="Strong"/>
          <w:b/>
          <w:bCs w:val="0"/>
          <w:u w:val="none"/>
        </w:rPr>
      </w:pPr>
      <w:r>
        <w:rPr>
          <w:rStyle w:val="Strong"/>
          <w:b/>
          <w:bCs w:val="0"/>
          <w:u w:val="none"/>
        </w:rPr>
        <w:t>Strategic Project Management (</w:t>
      </w:r>
      <w:r w:rsidR="00DF4F71">
        <w:rPr>
          <w:rStyle w:val="Strong"/>
          <w:b/>
          <w:bCs w:val="0"/>
          <w:u w:val="none"/>
        </w:rPr>
        <w:t>COMP 7300); Georgia Tech Professional Education (May 2025)</w:t>
      </w:r>
    </w:p>
    <w:p w14:paraId="2184E0B4" w14:textId="0B0420A0" w:rsidR="003812FC" w:rsidRDefault="00625215" w:rsidP="006E6B9F">
      <w:pPr>
        <w:pStyle w:val="Style3"/>
        <w:rPr>
          <w:rStyle w:val="Strong"/>
          <w:b/>
          <w:bCs w:val="0"/>
          <w:u w:val="none"/>
        </w:rPr>
      </w:pPr>
      <w:r w:rsidRPr="00412FE3">
        <w:rPr>
          <w:rStyle w:val="Strong"/>
          <w:b/>
          <w:bCs w:val="0"/>
          <w:u w:val="none"/>
        </w:rPr>
        <w:t>CompTIA Certification</w:t>
      </w:r>
      <w:r w:rsidR="00412FE3">
        <w:rPr>
          <w:rStyle w:val="Strong"/>
          <w:b/>
          <w:bCs w:val="0"/>
          <w:u w:val="none"/>
        </w:rPr>
        <w:t xml:space="preserve"> </w:t>
      </w:r>
      <w:r w:rsidR="00420005">
        <w:rPr>
          <w:rStyle w:val="Strong"/>
          <w:b/>
          <w:bCs w:val="0"/>
          <w:u w:val="none"/>
        </w:rPr>
        <w:t xml:space="preserve">(A+); CompTIA </w:t>
      </w:r>
      <w:r w:rsidR="00412FE3">
        <w:rPr>
          <w:rStyle w:val="Strong"/>
          <w:b/>
          <w:bCs w:val="0"/>
          <w:u w:val="none"/>
        </w:rPr>
        <w:t>(Oct 2024 – Oct 2027)</w:t>
      </w:r>
    </w:p>
    <w:p w14:paraId="18D46357" w14:textId="77777777" w:rsidR="00EC1026" w:rsidRDefault="00EC1026" w:rsidP="00EC1026">
      <w:pPr>
        <w:pStyle w:val="Style3"/>
        <w:numPr>
          <w:ilvl w:val="0"/>
          <w:numId w:val="0"/>
        </w:numPr>
        <w:ind w:left="1080"/>
        <w:rPr>
          <w:rStyle w:val="Strong"/>
          <w:b/>
          <w:bCs w:val="0"/>
          <w:u w:val="none"/>
        </w:rPr>
      </w:pPr>
    </w:p>
    <w:p w14:paraId="117431DC" w14:textId="6F63D334" w:rsidR="00EC1026" w:rsidRPr="00561C8E" w:rsidRDefault="00EC1026" w:rsidP="00EC1026">
      <w:pPr>
        <w:pStyle w:val="Style2"/>
        <w:rPr>
          <w:rStyle w:val="Strong"/>
          <w:b/>
          <w:bCs w:val="0"/>
          <w:u w:val="none"/>
        </w:rPr>
      </w:pPr>
      <w:r>
        <w:rPr>
          <w:rStyle w:val="Strong"/>
          <w:b/>
          <w:bCs w:val="0"/>
        </w:rPr>
        <w:t>Awards</w:t>
      </w:r>
    </w:p>
    <w:p w14:paraId="59C78007" w14:textId="77777777" w:rsidR="00561C8E" w:rsidRPr="00EC1026" w:rsidRDefault="00561C8E" w:rsidP="00561C8E">
      <w:pPr>
        <w:pStyle w:val="Style2"/>
        <w:numPr>
          <w:ilvl w:val="0"/>
          <w:numId w:val="0"/>
        </w:numPr>
        <w:ind w:left="720"/>
        <w:rPr>
          <w:rStyle w:val="Strong"/>
          <w:b/>
          <w:bCs w:val="0"/>
          <w:u w:val="none"/>
        </w:rPr>
      </w:pPr>
    </w:p>
    <w:p w14:paraId="6E367C76" w14:textId="359EA61E" w:rsidR="00EC1026" w:rsidRDefault="00875F03" w:rsidP="00EC1026">
      <w:pPr>
        <w:pStyle w:val="Style3"/>
        <w:rPr>
          <w:rStyle w:val="Strong"/>
          <w:b/>
          <w:bCs w:val="0"/>
          <w:u w:val="none"/>
        </w:rPr>
      </w:pPr>
      <w:r>
        <w:rPr>
          <w:rStyle w:val="Strong"/>
          <w:b/>
          <w:bCs w:val="0"/>
          <w:u w:val="none"/>
        </w:rPr>
        <w:t>Research</w:t>
      </w:r>
      <w:r w:rsidR="00A2340F">
        <w:rPr>
          <w:rStyle w:val="Strong"/>
          <w:b/>
          <w:bCs w:val="0"/>
          <w:u w:val="none"/>
        </w:rPr>
        <w:t xml:space="preserve"> Administration &amp; Spotlight Award (RA&amp;S); Georgia </w:t>
      </w:r>
      <w:r w:rsidR="00CC13F2">
        <w:rPr>
          <w:rStyle w:val="Strong"/>
          <w:b/>
          <w:bCs w:val="0"/>
          <w:u w:val="none"/>
        </w:rPr>
        <w:t xml:space="preserve">Tech Research (May 2025) </w:t>
      </w:r>
    </w:p>
    <w:p w14:paraId="41DC4157" w14:textId="28D1BECF" w:rsidR="004D6CBC" w:rsidRPr="003F0A5C" w:rsidRDefault="003F0A5C" w:rsidP="004D6CBC">
      <w:pPr>
        <w:pStyle w:val="Style3"/>
        <w:numPr>
          <w:ilvl w:val="0"/>
          <w:numId w:val="0"/>
        </w:numPr>
        <w:ind w:left="1080"/>
        <w:rPr>
          <w:b w:val="0"/>
          <w:bCs/>
          <w:u w:val="none"/>
        </w:rPr>
      </w:pPr>
      <w:r w:rsidRPr="003F0A5C">
        <w:rPr>
          <w:b w:val="0"/>
          <w:bCs/>
          <w:u w:val="none"/>
        </w:rPr>
        <w:t>Award for demonstrating exceptional collaboration, innovation, and research support at Georgia Tech’s Center for Advanced Communications Policy, exceeding expectations in both technical problem-solving and direct research contributions.</w:t>
      </w:r>
    </w:p>
    <w:p w14:paraId="6266D972" w14:textId="77777777" w:rsidR="003F0A5C" w:rsidRDefault="003F0A5C" w:rsidP="004D6CBC">
      <w:pPr>
        <w:pStyle w:val="Style3"/>
        <w:numPr>
          <w:ilvl w:val="0"/>
          <w:numId w:val="0"/>
        </w:numPr>
        <w:ind w:left="1080"/>
        <w:rPr>
          <w:rStyle w:val="Strong"/>
          <w:b/>
          <w:bCs w:val="0"/>
          <w:u w:val="none"/>
        </w:rPr>
      </w:pPr>
    </w:p>
    <w:p w14:paraId="35A3B5A2" w14:textId="19FA9E32" w:rsidR="004D6CBC" w:rsidRPr="004D6CBC" w:rsidRDefault="004D6CBC" w:rsidP="004D6CBC">
      <w:pPr>
        <w:pStyle w:val="Style2"/>
        <w:rPr>
          <w:rStyle w:val="Strong"/>
          <w:b/>
          <w:bCs w:val="0"/>
        </w:rPr>
      </w:pPr>
      <w:r w:rsidRPr="004D6CBC">
        <w:rPr>
          <w:rStyle w:val="Strong"/>
          <w:b/>
          <w:bCs w:val="0"/>
        </w:rPr>
        <w:t xml:space="preserve">Professional Affiliations </w:t>
      </w:r>
    </w:p>
    <w:p w14:paraId="163482E3" w14:textId="77777777" w:rsidR="00CC13F2" w:rsidRDefault="00CC13F2" w:rsidP="00CC13F2">
      <w:pPr>
        <w:pStyle w:val="Style3"/>
        <w:numPr>
          <w:ilvl w:val="0"/>
          <w:numId w:val="0"/>
        </w:numPr>
        <w:ind w:left="1440"/>
        <w:rPr>
          <w:rStyle w:val="Strong"/>
          <w:b/>
          <w:bCs w:val="0"/>
          <w:u w:val="none"/>
        </w:rPr>
      </w:pPr>
    </w:p>
    <w:p w14:paraId="52141642" w14:textId="610A726C" w:rsidR="00EC1026" w:rsidRDefault="00E867AB" w:rsidP="003F0A5C">
      <w:pPr>
        <w:pStyle w:val="Style3"/>
        <w:rPr>
          <w:rStyle w:val="Strong"/>
          <w:b/>
          <w:bCs w:val="0"/>
          <w:u w:val="none"/>
        </w:rPr>
      </w:pPr>
      <w:r>
        <w:rPr>
          <w:rStyle w:val="Strong"/>
          <w:b/>
          <w:bCs w:val="0"/>
          <w:u w:val="none"/>
        </w:rPr>
        <w:t xml:space="preserve">Registered Member, Project Management Institute (PMI), Atlanta Chapter (2025 – Current) </w:t>
      </w:r>
    </w:p>
    <w:p w14:paraId="047A08E6" w14:textId="77777777" w:rsidR="00E867AB" w:rsidRDefault="00E867AB" w:rsidP="00D91F1A">
      <w:pPr>
        <w:pStyle w:val="Style1"/>
        <w:numPr>
          <w:ilvl w:val="0"/>
          <w:numId w:val="0"/>
        </w:numPr>
        <w:rPr>
          <w:rStyle w:val="Strong"/>
          <w:b/>
          <w:bCs/>
          <w:u w:val="none"/>
        </w:rPr>
      </w:pPr>
    </w:p>
    <w:p w14:paraId="686CBD1E" w14:textId="77777777" w:rsidR="00C361F9" w:rsidRPr="006F437C" w:rsidRDefault="00C361F9" w:rsidP="00C361F9">
      <w:pPr>
        <w:pStyle w:val="Style3"/>
        <w:numPr>
          <w:ilvl w:val="0"/>
          <w:numId w:val="0"/>
        </w:numPr>
        <w:ind w:left="1080"/>
        <w:rPr>
          <w:u w:val="none"/>
        </w:rPr>
      </w:pPr>
    </w:p>
    <w:p w14:paraId="126BF236" w14:textId="0DB48D01" w:rsidR="00B330F9" w:rsidRDefault="003812FC" w:rsidP="0034062C">
      <w:pPr>
        <w:pStyle w:val="Style1"/>
      </w:pPr>
      <w:r w:rsidRPr="001A1A5B">
        <w:t>TECHNICAL CONTRIBUTIONS AND INNOVATION</w:t>
      </w:r>
    </w:p>
    <w:p w14:paraId="687F7709" w14:textId="70A00209" w:rsidR="003A4BE9" w:rsidRDefault="003A4BE9" w:rsidP="008A5A22">
      <w:pPr>
        <w:pStyle w:val="Style2"/>
        <w:numPr>
          <w:ilvl w:val="0"/>
          <w:numId w:val="0"/>
        </w:numPr>
      </w:pPr>
    </w:p>
    <w:p w14:paraId="7C2254A1" w14:textId="77777777" w:rsidR="00CD6070" w:rsidRDefault="00CD6070" w:rsidP="00CD6070">
      <w:pPr>
        <w:pStyle w:val="Style2"/>
      </w:pPr>
      <w:bookmarkStart w:id="7" w:name="_Hlk189561305"/>
      <w:r w:rsidRPr="001A1A5B">
        <w:t>Research</w:t>
      </w:r>
      <w:r>
        <w:t>/Technical</w:t>
      </w:r>
      <w:r w:rsidRPr="001A1A5B">
        <w:t xml:space="preserve"> Reports</w:t>
      </w:r>
    </w:p>
    <w:p w14:paraId="63BD444C" w14:textId="77777777" w:rsidR="006848B9" w:rsidRDefault="006848B9" w:rsidP="006848B9">
      <w:pPr>
        <w:pStyle w:val="Style1"/>
        <w:numPr>
          <w:ilvl w:val="0"/>
          <w:numId w:val="0"/>
        </w:numPr>
        <w:ind w:left="360" w:hanging="360"/>
      </w:pPr>
    </w:p>
    <w:p w14:paraId="582E0B2E" w14:textId="729965F2" w:rsidR="002D09F7" w:rsidRPr="0034315E" w:rsidRDefault="002D09F7" w:rsidP="002D09F7">
      <w:pPr>
        <w:pStyle w:val="Style3"/>
        <w:numPr>
          <w:ilvl w:val="2"/>
          <w:numId w:val="48"/>
        </w:numPr>
      </w:pPr>
      <w:bookmarkStart w:id="8" w:name="_Hlk189732466"/>
      <w:r w:rsidRPr="0034315E">
        <w:t>Name/Title for Key Delivered Technical Report:</w:t>
      </w:r>
      <w:r w:rsidRPr="002D09F7">
        <w:rPr>
          <w:u w:val="none"/>
        </w:rPr>
        <w:t xml:space="preserve"> </w:t>
      </w:r>
      <w:r w:rsidR="009F3CB0">
        <w:rPr>
          <w:u w:val="none"/>
        </w:rPr>
        <w:t xml:space="preserve">Laser Inspection </w:t>
      </w:r>
      <w:r w:rsidR="0022046E">
        <w:rPr>
          <w:u w:val="none"/>
        </w:rPr>
        <w:t>and Safety</w:t>
      </w:r>
    </w:p>
    <w:p w14:paraId="796FD7EC" w14:textId="77777777" w:rsidR="002D09F7" w:rsidRPr="0034315E" w:rsidRDefault="002D09F7" w:rsidP="002D09F7">
      <w:pPr>
        <w:ind w:left="1080"/>
        <w:rPr>
          <w:rFonts w:ascii="Times New Roman Bold" w:hAnsi="Times New Roman Bold"/>
          <w:bCs/>
          <w:sz w:val="22"/>
          <w:szCs w:val="22"/>
        </w:rPr>
      </w:pPr>
      <w:r w:rsidRPr="0034315E">
        <w:rPr>
          <w:rFonts w:ascii="Times New Roman Bold" w:hAnsi="Times New Roman Bold"/>
          <w:bCs/>
          <w:sz w:val="22"/>
          <w:szCs w:val="22"/>
        </w:rPr>
        <w:t xml:space="preserve">Sponsor/to whom delivered: </w:t>
      </w:r>
      <w:r w:rsidRPr="0034315E">
        <w:rPr>
          <w:sz w:val="22"/>
          <w:szCs w:val="22"/>
        </w:rPr>
        <w:t>CACP – GA Tech</w:t>
      </w:r>
    </w:p>
    <w:p w14:paraId="52BB6E5F" w14:textId="0861F433" w:rsidR="002D09F7" w:rsidRDefault="002D09F7" w:rsidP="002D09F7">
      <w:pPr>
        <w:ind w:left="1080"/>
        <w:rPr>
          <w:sz w:val="22"/>
          <w:szCs w:val="22"/>
        </w:rPr>
      </w:pPr>
      <w:r w:rsidRPr="0034315E">
        <w:rPr>
          <w:rFonts w:ascii="Times New Roman Bold" w:hAnsi="Times New Roman Bold"/>
          <w:bCs/>
          <w:sz w:val="22"/>
          <w:szCs w:val="22"/>
        </w:rPr>
        <w:t xml:space="preserve">Date range for work performed by the candidate: </w:t>
      </w:r>
      <w:r w:rsidR="0022046E">
        <w:rPr>
          <w:sz w:val="22"/>
          <w:szCs w:val="22"/>
        </w:rPr>
        <w:t>Oct</w:t>
      </w:r>
      <w:r w:rsidRPr="0034315E">
        <w:rPr>
          <w:sz w:val="22"/>
          <w:szCs w:val="22"/>
        </w:rPr>
        <w:t xml:space="preserve"> 2025 – </w:t>
      </w:r>
      <w:r w:rsidR="0022046E">
        <w:rPr>
          <w:sz w:val="22"/>
          <w:szCs w:val="22"/>
        </w:rPr>
        <w:t>Nov</w:t>
      </w:r>
      <w:r w:rsidRPr="0034315E">
        <w:rPr>
          <w:sz w:val="22"/>
          <w:szCs w:val="22"/>
        </w:rPr>
        <w:t xml:space="preserve"> 2025</w:t>
      </w:r>
    </w:p>
    <w:p w14:paraId="46C20609" w14:textId="4F77527D" w:rsidR="0022046E" w:rsidRPr="00A47789" w:rsidRDefault="0022046E" w:rsidP="002D09F7">
      <w:pPr>
        <w:ind w:left="1080"/>
        <w:rPr>
          <w:b/>
          <w:bCs/>
          <w:sz w:val="24"/>
          <w:szCs w:val="24"/>
        </w:rPr>
      </w:pPr>
      <w:r w:rsidRPr="00986220">
        <w:rPr>
          <w:b/>
          <w:bCs/>
          <w:sz w:val="22"/>
          <w:szCs w:val="22"/>
        </w:rPr>
        <w:t>Report Description:</w:t>
      </w:r>
      <w:r w:rsidR="00A47789">
        <w:rPr>
          <w:b/>
          <w:bCs/>
          <w:sz w:val="22"/>
          <w:szCs w:val="22"/>
        </w:rPr>
        <w:t xml:space="preserve"> </w:t>
      </w:r>
      <w:r w:rsidR="00A47789" w:rsidRPr="00A47789">
        <w:rPr>
          <w:sz w:val="22"/>
          <w:szCs w:val="22"/>
        </w:rPr>
        <w:t xml:space="preserve">Laser cutters fall under the Georgia Tech Laser Safety Program, requiring formal inspection and documentation to ensure safe operation and regulatory compliance. This report outlines the equipment classification, verifies </w:t>
      </w:r>
      <w:r w:rsidR="00A47789" w:rsidRPr="00A47789">
        <w:rPr>
          <w:sz w:val="22"/>
          <w:szCs w:val="22"/>
        </w:rPr>
        <w:lastRenderedPageBreak/>
        <w:t>required safety controls, and designates a Laser Supervisor responsible for oversight and training. The inspection process is essential for reducing risks, maintaining proper safety standards, and ensuring all laser use aligns with campus policies.</w:t>
      </w:r>
    </w:p>
    <w:p w14:paraId="3FC358C2" w14:textId="30B816D0" w:rsidR="0022046E" w:rsidRPr="00112CFD" w:rsidRDefault="0022046E" w:rsidP="002D09F7">
      <w:pPr>
        <w:ind w:left="1080"/>
        <w:rPr>
          <w:sz w:val="22"/>
          <w:szCs w:val="22"/>
        </w:rPr>
      </w:pPr>
      <w:r w:rsidRPr="00986220">
        <w:rPr>
          <w:b/>
          <w:bCs/>
          <w:sz w:val="22"/>
          <w:szCs w:val="22"/>
        </w:rPr>
        <w:t>Candidate’s specific technical c</w:t>
      </w:r>
      <w:r w:rsidR="00986220" w:rsidRPr="00986220">
        <w:rPr>
          <w:b/>
          <w:bCs/>
          <w:sz w:val="22"/>
          <w:szCs w:val="22"/>
        </w:rPr>
        <w:t xml:space="preserve">ontribution: </w:t>
      </w:r>
      <w:r w:rsidR="00112CFD" w:rsidRPr="00112CFD">
        <w:rPr>
          <w:sz w:val="22"/>
          <w:szCs w:val="22"/>
        </w:rPr>
        <w:t>Vyshnevskyy completed the required Laser Supervisor training to ensure the lab met Georgia Tech’s laser safety standards and actively advised staff and faculty on proper laser operation and safety practices. They developed and provided clear, policy-aligned documentation within the lab to support compliant and safe use of the equipment. Additionally, Vyshnevskyy supplied essential safety materials, such as a fire blanket, and coordinated directly with EHS management during the formal inspection process. These efforts strengthened overall safety, compliance, and readiness within the department’s laser operations.</w:t>
      </w:r>
    </w:p>
    <w:p w14:paraId="0F6CD534" w14:textId="7FC915B8" w:rsidR="002D09F7" w:rsidRPr="00112CFD" w:rsidRDefault="002D09F7" w:rsidP="0022046E">
      <w:pPr>
        <w:pStyle w:val="Style3"/>
        <w:numPr>
          <w:ilvl w:val="0"/>
          <w:numId w:val="0"/>
        </w:numPr>
        <w:rPr>
          <w:b w:val="0"/>
          <w:u w:val="none"/>
        </w:rPr>
      </w:pPr>
    </w:p>
    <w:p w14:paraId="2E596F90" w14:textId="7718D9EA" w:rsidR="00C00B76" w:rsidRPr="0034315E" w:rsidRDefault="00C00B76" w:rsidP="00C00B76">
      <w:pPr>
        <w:pStyle w:val="Style3"/>
      </w:pPr>
      <w:bookmarkStart w:id="9" w:name="_Hlk215664832"/>
      <w:r w:rsidRPr="0034315E">
        <w:t>Name/Title for Key Delivered Technical Report:</w:t>
      </w:r>
      <w:r w:rsidRPr="0034315E">
        <w:rPr>
          <w:u w:val="none"/>
        </w:rPr>
        <w:t xml:space="preserve"> </w:t>
      </w:r>
      <w:r w:rsidR="002E5243">
        <w:rPr>
          <w:u w:val="none"/>
        </w:rPr>
        <w:t>Hardware</w:t>
      </w:r>
      <w:r w:rsidR="001818F9" w:rsidRPr="0034315E">
        <w:rPr>
          <w:u w:val="none"/>
        </w:rPr>
        <w:t xml:space="preserve"> and </w:t>
      </w:r>
      <w:r w:rsidR="002E5243">
        <w:rPr>
          <w:u w:val="none"/>
        </w:rPr>
        <w:t>Software</w:t>
      </w:r>
      <w:r w:rsidR="001818F9" w:rsidRPr="0034315E">
        <w:rPr>
          <w:u w:val="none"/>
        </w:rPr>
        <w:t xml:space="preserve"> </w:t>
      </w:r>
      <w:r w:rsidR="00036C48" w:rsidRPr="0034315E">
        <w:rPr>
          <w:u w:val="none"/>
        </w:rPr>
        <w:t>Automated Request Form</w:t>
      </w:r>
    </w:p>
    <w:p w14:paraId="3819BF34" w14:textId="77777777" w:rsidR="00C00B76" w:rsidRPr="0034315E" w:rsidRDefault="00C00B76" w:rsidP="00C00B76">
      <w:pPr>
        <w:ind w:left="1080"/>
        <w:rPr>
          <w:rFonts w:ascii="Times New Roman Bold" w:hAnsi="Times New Roman Bold"/>
          <w:bCs/>
          <w:sz w:val="22"/>
          <w:szCs w:val="22"/>
        </w:rPr>
      </w:pPr>
      <w:r w:rsidRPr="0034315E">
        <w:rPr>
          <w:rFonts w:ascii="Times New Roman Bold" w:hAnsi="Times New Roman Bold"/>
          <w:bCs/>
          <w:sz w:val="22"/>
          <w:szCs w:val="22"/>
        </w:rPr>
        <w:t xml:space="preserve">Sponsor/to whom delivered: </w:t>
      </w:r>
      <w:r w:rsidRPr="0034315E">
        <w:rPr>
          <w:sz w:val="22"/>
          <w:szCs w:val="22"/>
        </w:rPr>
        <w:t>CACP – GA Tech</w:t>
      </w:r>
    </w:p>
    <w:p w14:paraId="4EC90A34" w14:textId="0C951E8C" w:rsidR="00C00B76" w:rsidRPr="0034315E" w:rsidRDefault="00C00B76" w:rsidP="00C00B76">
      <w:pPr>
        <w:ind w:left="1080"/>
        <w:rPr>
          <w:sz w:val="22"/>
          <w:szCs w:val="22"/>
        </w:rPr>
      </w:pPr>
      <w:r w:rsidRPr="0034315E">
        <w:rPr>
          <w:rFonts w:ascii="Times New Roman Bold" w:hAnsi="Times New Roman Bold"/>
          <w:bCs/>
          <w:sz w:val="22"/>
          <w:szCs w:val="22"/>
        </w:rPr>
        <w:t xml:space="preserve">Date range for work performed by the candidate: </w:t>
      </w:r>
      <w:r w:rsidR="00737665" w:rsidRPr="0034315E">
        <w:rPr>
          <w:sz w:val="22"/>
          <w:szCs w:val="22"/>
        </w:rPr>
        <w:t>June</w:t>
      </w:r>
      <w:r w:rsidRPr="0034315E">
        <w:rPr>
          <w:sz w:val="22"/>
          <w:szCs w:val="22"/>
        </w:rPr>
        <w:t xml:space="preserve"> 2025 – </w:t>
      </w:r>
      <w:r w:rsidR="00737665" w:rsidRPr="0034315E">
        <w:rPr>
          <w:sz w:val="22"/>
          <w:szCs w:val="22"/>
        </w:rPr>
        <w:t>Sept</w:t>
      </w:r>
      <w:r w:rsidRPr="0034315E">
        <w:rPr>
          <w:sz w:val="22"/>
          <w:szCs w:val="22"/>
        </w:rPr>
        <w:t xml:space="preserve"> 2025</w:t>
      </w:r>
    </w:p>
    <w:p w14:paraId="221CCDE3" w14:textId="38A20AB7" w:rsidR="00C00B76" w:rsidRPr="00C124DD" w:rsidRDefault="003654CA" w:rsidP="00C00B76">
      <w:pPr>
        <w:ind w:left="1080"/>
        <w:rPr>
          <w:sz w:val="22"/>
          <w:szCs w:val="22"/>
        </w:rPr>
      </w:pPr>
      <w:r w:rsidRPr="0034315E">
        <w:rPr>
          <w:b/>
          <w:bCs/>
          <w:sz w:val="22"/>
          <w:szCs w:val="22"/>
        </w:rPr>
        <w:t>Re</w:t>
      </w:r>
      <w:r w:rsidR="002030F1" w:rsidRPr="0034315E">
        <w:rPr>
          <w:b/>
          <w:bCs/>
          <w:sz w:val="22"/>
          <w:szCs w:val="22"/>
        </w:rPr>
        <w:t>port Description</w:t>
      </w:r>
      <w:r w:rsidR="002E5243" w:rsidRPr="0034315E">
        <w:rPr>
          <w:b/>
          <w:bCs/>
          <w:sz w:val="22"/>
          <w:szCs w:val="22"/>
        </w:rPr>
        <w:t xml:space="preserve">: </w:t>
      </w:r>
      <w:r w:rsidR="002E5243">
        <w:rPr>
          <w:sz w:val="22"/>
          <w:szCs w:val="22"/>
        </w:rPr>
        <w:t>The</w:t>
      </w:r>
      <w:r w:rsidR="002E5243" w:rsidRPr="002E5243">
        <w:rPr>
          <w:sz w:val="22"/>
          <w:szCs w:val="22"/>
        </w:rPr>
        <w:t xml:space="preserve"> Hardware and Software Request Form is a professionally structured tool designed to streamline purchasing with</w:t>
      </w:r>
      <w:bookmarkEnd w:id="9"/>
      <w:r w:rsidR="002E5243" w:rsidRPr="002E5243">
        <w:rPr>
          <w:sz w:val="22"/>
          <w:szCs w:val="22"/>
        </w:rPr>
        <w:t>in the department. It provides researchers and staff with a standardized, school-approved template that aligns fully with Georgia Tech’s procurement policies. By guiding users through key questions regarding technical specifications, purpose, and compliance requirements, the form ensures each request is accurately documented and meets institutional standards. Additionally, it enhances communication and coordination among the IT representative, administrative staff, and department director, ensuring all parties remain aligned and organized throughout the approval and purchasing process.</w:t>
      </w:r>
    </w:p>
    <w:p w14:paraId="7339FD51" w14:textId="45AC5BE2" w:rsidR="00CA6502" w:rsidRDefault="002030F1" w:rsidP="008502C6">
      <w:pPr>
        <w:ind w:left="1080"/>
        <w:rPr>
          <w:sz w:val="22"/>
          <w:szCs w:val="22"/>
        </w:rPr>
      </w:pPr>
      <w:r w:rsidRPr="0034315E">
        <w:rPr>
          <w:b/>
          <w:bCs/>
          <w:sz w:val="22"/>
          <w:szCs w:val="22"/>
        </w:rPr>
        <w:t xml:space="preserve">Candidate’s specific technical </w:t>
      </w:r>
      <w:r w:rsidR="00CA6502" w:rsidRPr="0034315E">
        <w:rPr>
          <w:b/>
          <w:bCs/>
          <w:sz w:val="22"/>
          <w:szCs w:val="22"/>
        </w:rPr>
        <w:t>contributions:</w:t>
      </w:r>
      <w:r w:rsidR="00CA6502" w:rsidRPr="00CA6502">
        <w:rPr>
          <w:b/>
          <w:bCs/>
          <w:sz w:val="22"/>
          <w:szCs w:val="22"/>
        </w:rPr>
        <w:t xml:space="preserve"> </w:t>
      </w:r>
      <w:r w:rsidR="00040CCE" w:rsidRPr="00040CCE">
        <w:rPr>
          <w:sz w:val="22"/>
          <w:szCs w:val="22"/>
        </w:rPr>
        <w:t>Vyshnevskyy identified a critical gap in the department’s purchasing workflow, where communication occurred primarily through informal messaging and often resulted in misunderstandings about procurement requirements and vendor coordination. Drawing on technical expertise and familiarity with purchasing processes, Vyshnevskyy independently designed and implemented the Hardware and Software Request Form to create a more seamless and organized system. The form standardizes essential information, ensures alignment with Georgia Tech’s procurement policies, and enhances communication among IT, administrative staff, and the department director. Through this initiative, Vyshnevskyy significantly improved clarity, reduced errors, and strengthened efficiency in managing hardware and software requests across the department.</w:t>
      </w:r>
    </w:p>
    <w:p w14:paraId="5D048C91" w14:textId="77777777" w:rsidR="00040CCE" w:rsidRDefault="00040CCE" w:rsidP="008502C6">
      <w:pPr>
        <w:ind w:left="1080"/>
        <w:rPr>
          <w:b/>
          <w:bCs/>
          <w:sz w:val="22"/>
          <w:szCs w:val="22"/>
        </w:rPr>
      </w:pPr>
    </w:p>
    <w:p w14:paraId="0D605A41" w14:textId="38C931EA" w:rsidR="00073ECC" w:rsidRPr="0034315E" w:rsidRDefault="00073ECC" w:rsidP="000B3703">
      <w:pPr>
        <w:pStyle w:val="Style3"/>
      </w:pPr>
      <w:r w:rsidRPr="0034315E">
        <w:t>Name/Title for Key Delivered Technical Report:</w:t>
      </w:r>
      <w:r w:rsidRPr="00073ECC">
        <w:rPr>
          <w:u w:val="none"/>
        </w:rPr>
        <w:t xml:space="preserve"> </w:t>
      </w:r>
      <w:r w:rsidR="00203D3A">
        <w:rPr>
          <w:u w:val="none"/>
        </w:rPr>
        <w:t xml:space="preserve">Continuity of Operations </w:t>
      </w:r>
      <w:r w:rsidR="005A7B7E">
        <w:rPr>
          <w:u w:val="none"/>
        </w:rPr>
        <w:t>Plan and Data Validation</w:t>
      </w:r>
    </w:p>
    <w:p w14:paraId="44732D0E" w14:textId="77777777" w:rsidR="00073ECC" w:rsidRPr="0034315E" w:rsidRDefault="00073ECC" w:rsidP="00073ECC">
      <w:pPr>
        <w:ind w:left="1080"/>
        <w:rPr>
          <w:rFonts w:ascii="Times New Roman Bold" w:hAnsi="Times New Roman Bold"/>
          <w:bCs/>
          <w:sz w:val="22"/>
          <w:szCs w:val="22"/>
        </w:rPr>
      </w:pPr>
      <w:r w:rsidRPr="0034315E">
        <w:rPr>
          <w:rFonts w:ascii="Times New Roman Bold" w:hAnsi="Times New Roman Bold"/>
          <w:bCs/>
          <w:sz w:val="22"/>
          <w:szCs w:val="22"/>
        </w:rPr>
        <w:t xml:space="preserve">Sponsor/to whom delivered: </w:t>
      </w:r>
      <w:r w:rsidRPr="0034315E">
        <w:rPr>
          <w:sz w:val="22"/>
          <w:szCs w:val="22"/>
        </w:rPr>
        <w:t>CACP – GA Tech</w:t>
      </w:r>
    </w:p>
    <w:p w14:paraId="119449D5" w14:textId="338F753A" w:rsidR="00073ECC" w:rsidRPr="0034315E" w:rsidRDefault="00073ECC" w:rsidP="00073ECC">
      <w:pPr>
        <w:ind w:left="1080"/>
        <w:rPr>
          <w:sz w:val="22"/>
          <w:szCs w:val="22"/>
        </w:rPr>
      </w:pPr>
      <w:r w:rsidRPr="0034315E">
        <w:rPr>
          <w:rFonts w:ascii="Times New Roman Bold" w:hAnsi="Times New Roman Bold"/>
          <w:bCs/>
          <w:sz w:val="22"/>
          <w:szCs w:val="22"/>
        </w:rPr>
        <w:t xml:space="preserve">Date range for work performed by the candidate: </w:t>
      </w:r>
      <w:r w:rsidR="005A7B7E">
        <w:rPr>
          <w:sz w:val="22"/>
          <w:szCs w:val="22"/>
        </w:rPr>
        <w:t>May</w:t>
      </w:r>
      <w:r w:rsidRPr="0034315E">
        <w:rPr>
          <w:sz w:val="22"/>
          <w:szCs w:val="22"/>
        </w:rPr>
        <w:t xml:space="preserve"> 2025 – </w:t>
      </w:r>
      <w:r w:rsidR="005A7B7E">
        <w:rPr>
          <w:sz w:val="22"/>
          <w:szCs w:val="22"/>
        </w:rPr>
        <w:t>July</w:t>
      </w:r>
      <w:r w:rsidRPr="0034315E">
        <w:rPr>
          <w:sz w:val="22"/>
          <w:szCs w:val="22"/>
        </w:rPr>
        <w:t xml:space="preserve"> 2025</w:t>
      </w:r>
    </w:p>
    <w:p w14:paraId="75CFADD0" w14:textId="4D511D2D" w:rsidR="00412C8F" w:rsidRPr="00412C8F" w:rsidRDefault="00073ECC" w:rsidP="00412C8F">
      <w:pPr>
        <w:ind w:left="1080"/>
        <w:rPr>
          <w:sz w:val="22"/>
          <w:szCs w:val="22"/>
        </w:rPr>
      </w:pPr>
      <w:r w:rsidRPr="0034315E">
        <w:rPr>
          <w:b/>
          <w:bCs/>
          <w:sz w:val="22"/>
          <w:szCs w:val="22"/>
        </w:rPr>
        <w:t xml:space="preserve">Report Description: </w:t>
      </w:r>
      <w:r w:rsidR="00412C8F" w:rsidRPr="00412C8F">
        <w:rPr>
          <w:sz w:val="22"/>
          <w:szCs w:val="22"/>
        </w:rPr>
        <w:t xml:space="preserve">The Continuity of Operations Plan (COOP) ensures each unit can maintain or restore critical functions during disruptions, with a strong emphasis on technology resilience. This year’s process was especially important due to added data validation, requiring units to confirm technology inventories, dependencies, criticality, and security measures. The validated information was then used to build a dependency map to support OEM in emergency and recovery operations. Units also completed key documents—including the After-Action Report, Improvement Plan </w:t>
      </w:r>
      <w:r w:rsidR="00412C8F" w:rsidRPr="00412C8F">
        <w:rPr>
          <w:sz w:val="22"/>
          <w:szCs w:val="22"/>
        </w:rPr>
        <w:lastRenderedPageBreak/>
        <w:t>Template, and Real-Life Event Description—to strengthen preparedness and overall Institute resiliency.</w:t>
      </w:r>
    </w:p>
    <w:p w14:paraId="4F9A84AA" w14:textId="3376E17D" w:rsidR="00073ECC" w:rsidRPr="008408F5" w:rsidRDefault="001A7B7A" w:rsidP="00073ECC">
      <w:pPr>
        <w:ind w:left="1080"/>
        <w:rPr>
          <w:sz w:val="22"/>
          <w:szCs w:val="22"/>
        </w:rPr>
      </w:pPr>
      <w:r>
        <w:rPr>
          <w:b/>
          <w:bCs/>
          <w:sz w:val="22"/>
          <w:szCs w:val="22"/>
        </w:rPr>
        <w:t xml:space="preserve">Candidate’s specific technical contributions: </w:t>
      </w:r>
      <w:r w:rsidR="008408F5" w:rsidRPr="008408F5">
        <w:rPr>
          <w:sz w:val="22"/>
          <w:szCs w:val="22"/>
        </w:rPr>
        <w:t>As Plan Manager, Vyshnevskyy led the department’s COOP efforts by coordinating meetings with unit leadership and staff to review critical functions, technology dependencies, and updated security requirements. They collected, verified, and formalized all departmental data needed for this year’s enhanced validation process, ensuring accuracy and compliance with Institute standards. Vyshnevskyy also completed and organized all required documentation—including the After-Action Report, Improvement Plan Template, and Real-Life Event Description—for official submission. Their work ensured the department’s COOP was thorough, compliant, and fully aligned with Georgia Tech’s resiliency and technology continuity expectations.</w:t>
      </w:r>
    </w:p>
    <w:p w14:paraId="3A56BF62" w14:textId="77777777" w:rsidR="00073ECC" w:rsidRPr="008502C6" w:rsidRDefault="00073ECC" w:rsidP="008502C6">
      <w:pPr>
        <w:ind w:left="1080"/>
        <w:rPr>
          <w:b/>
          <w:bCs/>
          <w:sz w:val="22"/>
          <w:szCs w:val="22"/>
        </w:rPr>
      </w:pPr>
    </w:p>
    <w:p w14:paraId="2D0AF3A7" w14:textId="425903F4" w:rsidR="008A5A22" w:rsidRDefault="008A5A22" w:rsidP="00C00B76">
      <w:pPr>
        <w:pStyle w:val="Style3"/>
      </w:pPr>
      <w:bookmarkStart w:id="10" w:name="_Hlk215566110"/>
      <w:r>
        <w:t>Name/Title for Key Delivered Technical Report:</w:t>
      </w:r>
      <w:r w:rsidRPr="008A5A22">
        <w:rPr>
          <w:u w:val="none"/>
        </w:rPr>
        <w:t xml:space="preserve"> </w:t>
      </w:r>
      <w:r w:rsidR="00E73C7D">
        <w:rPr>
          <w:u w:val="none"/>
        </w:rPr>
        <w:t>CACP Software Licenses</w:t>
      </w:r>
    </w:p>
    <w:p w14:paraId="18321347" w14:textId="77777777" w:rsidR="008A5A22" w:rsidRDefault="008A5A22" w:rsidP="008A5A22">
      <w:pPr>
        <w:ind w:left="1080"/>
        <w:rPr>
          <w:rFonts w:ascii="Times New Roman Bold" w:hAnsi="Times New Roman Bold"/>
          <w:bCs/>
          <w:sz w:val="22"/>
          <w:szCs w:val="22"/>
        </w:rPr>
      </w:pPr>
      <w:r>
        <w:rPr>
          <w:rFonts w:ascii="Times New Roman Bold" w:hAnsi="Times New Roman Bold"/>
          <w:bCs/>
          <w:sz w:val="22"/>
          <w:szCs w:val="22"/>
        </w:rPr>
        <w:t xml:space="preserve">Sponsor/to whom delivered: </w:t>
      </w:r>
      <w:r w:rsidRPr="00E95111">
        <w:rPr>
          <w:sz w:val="22"/>
          <w:szCs w:val="22"/>
        </w:rPr>
        <w:t>CACP – GA Tech</w:t>
      </w:r>
    </w:p>
    <w:p w14:paraId="541A5AD1" w14:textId="29640ACB" w:rsidR="008A5A22" w:rsidRDefault="008A5A22" w:rsidP="008A5A22">
      <w:pPr>
        <w:ind w:left="1080"/>
        <w:rPr>
          <w:sz w:val="22"/>
          <w:szCs w:val="22"/>
        </w:rPr>
      </w:pPr>
      <w:r>
        <w:rPr>
          <w:rFonts w:ascii="Times New Roman Bold" w:hAnsi="Times New Roman Bold"/>
          <w:bCs/>
          <w:sz w:val="22"/>
          <w:szCs w:val="22"/>
        </w:rPr>
        <w:t xml:space="preserve">Date range for work performed by the candidate: </w:t>
      </w:r>
      <w:r w:rsidR="00E73C7D">
        <w:rPr>
          <w:sz w:val="22"/>
          <w:szCs w:val="22"/>
        </w:rPr>
        <w:t>Apr</w:t>
      </w:r>
      <w:r w:rsidRPr="006A687C">
        <w:rPr>
          <w:sz w:val="22"/>
          <w:szCs w:val="22"/>
        </w:rPr>
        <w:t xml:space="preserve"> 202</w:t>
      </w:r>
      <w:r w:rsidR="00E73C7D">
        <w:rPr>
          <w:sz w:val="22"/>
          <w:szCs w:val="22"/>
        </w:rPr>
        <w:t>5</w:t>
      </w:r>
      <w:r w:rsidRPr="006A687C">
        <w:rPr>
          <w:sz w:val="22"/>
          <w:szCs w:val="22"/>
        </w:rPr>
        <w:t xml:space="preserve"> – </w:t>
      </w:r>
      <w:r w:rsidR="00E73C7D">
        <w:rPr>
          <w:sz w:val="22"/>
          <w:szCs w:val="22"/>
        </w:rPr>
        <w:t>June</w:t>
      </w:r>
      <w:r w:rsidRPr="006A687C">
        <w:rPr>
          <w:sz w:val="22"/>
          <w:szCs w:val="22"/>
        </w:rPr>
        <w:t xml:space="preserve"> 202</w:t>
      </w:r>
      <w:r w:rsidR="00E73C7D">
        <w:rPr>
          <w:sz w:val="22"/>
          <w:szCs w:val="22"/>
        </w:rPr>
        <w:t>5</w:t>
      </w:r>
    </w:p>
    <w:p w14:paraId="121ADD78" w14:textId="7601587C" w:rsidR="008A5A22" w:rsidRPr="00AC35C4" w:rsidRDefault="008A5A22" w:rsidP="008A5A22">
      <w:pPr>
        <w:ind w:left="1080"/>
        <w:rPr>
          <w:bCs/>
          <w:sz w:val="22"/>
          <w:szCs w:val="22"/>
        </w:rPr>
      </w:pPr>
      <w:r w:rsidRPr="005902F2">
        <w:rPr>
          <w:rFonts w:ascii="Times New Roman Bold" w:hAnsi="Times New Roman Bold"/>
          <w:bCs/>
          <w:sz w:val="22"/>
          <w:szCs w:val="22"/>
        </w:rPr>
        <w:t>Report description</w:t>
      </w:r>
      <w:r w:rsidRPr="005902F2">
        <w:rPr>
          <w:bCs/>
        </w:rPr>
        <w:t>:</w:t>
      </w:r>
      <w:r w:rsidRPr="00AC35C4">
        <w:rPr>
          <w:bCs/>
          <w:sz w:val="22"/>
          <w:szCs w:val="22"/>
        </w:rPr>
        <w:t xml:space="preserve"> </w:t>
      </w:r>
      <w:r w:rsidR="00AC35C4" w:rsidRPr="00AC35C4">
        <w:rPr>
          <w:bCs/>
          <w:sz w:val="22"/>
          <w:szCs w:val="22"/>
        </w:rPr>
        <w:t xml:space="preserve">Software licenses are obtained to ensure all systems operate securely, remain up to date, and comply with institutional IT requirements. These </w:t>
      </w:r>
      <w:bookmarkEnd w:id="10"/>
      <w:r w:rsidR="00AC35C4" w:rsidRPr="00AC35C4">
        <w:rPr>
          <w:bCs/>
          <w:sz w:val="22"/>
          <w:szCs w:val="22"/>
        </w:rPr>
        <w:t>licenses provide authorized access to essential features, security patches, and manufacturer support. Vendor quotes are collected to document pricing, verify product specifications, and ensure compliant purchasing. This process helps the department make cost-effective, transparent decisions while acquiring reliable equipment that meets operational and research needs.</w:t>
      </w:r>
    </w:p>
    <w:p w14:paraId="2BAEFA65" w14:textId="79D23DF6" w:rsidR="008A5A22" w:rsidRPr="00F8212B" w:rsidRDefault="008A5A22" w:rsidP="008A5A22">
      <w:pPr>
        <w:ind w:left="1080"/>
        <w:rPr>
          <w:bCs/>
          <w:sz w:val="24"/>
          <w:szCs w:val="24"/>
        </w:rPr>
      </w:pPr>
      <w:r w:rsidRPr="00C32875">
        <w:rPr>
          <w:b/>
          <w:sz w:val="22"/>
          <w:szCs w:val="22"/>
        </w:rPr>
        <w:t xml:space="preserve">Candidate’s specific technical contributions: </w:t>
      </w:r>
      <w:r w:rsidR="00F8212B" w:rsidRPr="00F8212B">
        <w:rPr>
          <w:bCs/>
          <w:sz w:val="22"/>
          <w:szCs w:val="22"/>
        </w:rPr>
        <w:t>Vyshnevskyy identified upcoming license expirations for Asana, Tableau, MAXQDA, and MARK-10, and proactively contacted vendors to request updated quotes and renewal options. She prepared all procurement documentation, gathered pricing details, and ensured compliance with institutional purchasing requirements. She also handled the installation and configuration of the licensed software to maintain seamless access for researchers. These efforts directly supported the lab’s data analysis and research activities by ensuring uninterrupted, secure, and fully supported software availability.</w:t>
      </w:r>
      <w:r w:rsidR="00976EBA">
        <w:rPr>
          <w:bCs/>
          <w:sz w:val="22"/>
          <w:szCs w:val="22"/>
        </w:rPr>
        <w:t xml:space="preserve"> In addition, Vyshnevskyy created a file that summarizes all </w:t>
      </w:r>
      <w:r w:rsidR="00126483">
        <w:rPr>
          <w:bCs/>
          <w:sz w:val="22"/>
          <w:szCs w:val="22"/>
        </w:rPr>
        <w:t>licenses</w:t>
      </w:r>
      <w:r w:rsidR="00976EBA">
        <w:rPr>
          <w:bCs/>
          <w:sz w:val="22"/>
          <w:szCs w:val="22"/>
        </w:rPr>
        <w:t xml:space="preserve"> and upcoming expiration dates </w:t>
      </w:r>
      <w:r w:rsidR="00126483">
        <w:rPr>
          <w:bCs/>
          <w:sz w:val="22"/>
          <w:szCs w:val="22"/>
        </w:rPr>
        <w:t xml:space="preserve">creating a more organized structure. </w:t>
      </w:r>
    </w:p>
    <w:p w14:paraId="205CE4A2" w14:textId="77777777" w:rsidR="008A5A22" w:rsidRDefault="008A5A22" w:rsidP="00E73C7D">
      <w:pPr>
        <w:pStyle w:val="Style3"/>
        <w:numPr>
          <w:ilvl w:val="0"/>
          <w:numId w:val="0"/>
        </w:numPr>
        <w:ind w:left="1080"/>
      </w:pPr>
    </w:p>
    <w:p w14:paraId="24273268" w14:textId="0254B695" w:rsidR="00B56C31" w:rsidRDefault="00B56C31" w:rsidP="00C00B76">
      <w:pPr>
        <w:pStyle w:val="Style3"/>
      </w:pPr>
      <w:r>
        <w:t>Name/</w:t>
      </w:r>
      <w:r w:rsidR="00C61A84">
        <w:t>T</w:t>
      </w:r>
      <w:r>
        <w:t xml:space="preserve">itle for </w:t>
      </w:r>
      <w:r w:rsidR="00C61A84">
        <w:t>K</w:t>
      </w:r>
      <w:r>
        <w:t xml:space="preserve">ey </w:t>
      </w:r>
      <w:r w:rsidR="00C61A84">
        <w:t>D</w:t>
      </w:r>
      <w:r>
        <w:t xml:space="preserve">elivered </w:t>
      </w:r>
      <w:r w:rsidR="00C61A84">
        <w:t>T</w:t>
      </w:r>
      <w:r>
        <w:t xml:space="preserve">echnical </w:t>
      </w:r>
      <w:r w:rsidR="00C61A84">
        <w:t>R</w:t>
      </w:r>
      <w:r>
        <w:t>eport:</w:t>
      </w:r>
      <w:r w:rsidRPr="00E73C7D">
        <w:rPr>
          <w:u w:val="none"/>
        </w:rPr>
        <w:t xml:space="preserve"> IT Instructional Manual</w:t>
      </w:r>
    </w:p>
    <w:p w14:paraId="0EC581DF" w14:textId="77777777" w:rsidR="00B56C31" w:rsidRDefault="00B56C31" w:rsidP="00B56C31">
      <w:pPr>
        <w:ind w:left="1080"/>
        <w:rPr>
          <w:rFonts w:ascii="Times New Roman Bold" w:hAnsi="Times New Roman Bold"/>
          <w:bCs/>
          <w:sz w:val="22"/>
          <w:szCs w:val="22"/>
        </w:rPr>
      </w:pPr>
      <w:r>
        <w:rPr>
          <w:rFonts w:ascii="Times New Roman Bold" w:hAnsi="Times New Roman Bold"/>
          <w:bCs/>
          <w:sz w:val="22"/>
          <w:szCs w:val="22"/>
        </w:rPr>
        <w:t xml:space="preserve">Sponsor/to whom delivered: </w:t>
      </w:r>
      <w:r w:rsidRPr="00E95111">
        <w:rPr>
          <w:sz w:val="22"/>
          <w:szCs w:val="22"/>
        </w:rPr>
        <w:t>CACP – GA Tech</w:t>
      </w:r>
    </w:p>
    <w:p w14:paraId="7888E382" w14:textId="77777777" w:rsidR="00C32875" w:rsidRDefault="00B56C31" w:rsidP="00C32875">
      <w:pPr>
        <w:ind w:left="1080"/>
        <w:rPr>
          <w:sz w:val="22"/>
          <w:szCs w:val="22"/>
        </w:rPr>
      </w:pPr>
      <w:r>
        <w:rPr>
          <w:rFonts w:ascii="Times New Roman Bold" w:hAnsi="Times New Roman Bold"/>
          <w:bCs/>
          <w:sz w:val="22"/>
          <w:szCs w:val="22"/>
        </w:rPr>
        <w:t xml:space="preserve">Date range for work performed by the candidate: </w:t>
      </w:r>
      <w:r w:rsidR="005902F2">
        <w:rPr>
          <w:sz w:val="22"/>
          <w:szCs w:val="22"/>
        </w:rPr>
        <w:t>Oct</w:t>
      </w:r>
      <w:r w:rsidRPr="006A687C">
        <w:rPr>
          <w:sz w:val="22"/>
          <w:szCs w:val="22"/>
        </w:rPr>
        <w:t xml:space="preserve"> 2024 – </w:t>
      </w:r>
      <w:r w:rsidR="005902F2">
        <w:rPr>
          <w:sz w:val="22"/>
          <w:szCs w:val="22"/>
        </w:rPr>
        <w:t>Nov</w:t>
      </w:r>
      <w:r w:rsidRPr="006A687C">
        <w:rPr>
          <w:sz w:val="22"/>
          <w:szCs w:val="22"/>
        </w:rPr>
        <w:t xml:space="preserve"> 2024</w:t>
      </w:r>
    </w:p>
    <w:p w14:paraId="3DD19092" w14:textId="1D1B6BF9" w:rsidR="00C32875" w:rsidRDefault="00B56C31" w:rsidP="00C32875">
      <w:pPr>
        <w:ind w:left="1080"/>
        <w:rPr>
          <w:bCs/>
        </w:rPr>
      </w:pPr>
      <w:r w:rsidRPr="005902F2">
        <w:rPr>
          <w:rFonts w:ascii="Times New Roman Bold" w:hAnsi="Times New Roman Bold"/>
          <w:bCs/>
          <w:sz w:val="22"/>
          <w:szCs w:val="22"/>
        </w:rPr>
        <w:t>Report description</w:t>
      </w:r>
      <w:r w:rsidR="005902F2" w:rsidRPr="005902F2">
        <w:rPr>
          <w:bCs/>
        </w:rPr>
        <w:t xml:space="preserve">: </w:t>
      </w:r>
      <w:r w:rsidR="000A6CF0" w:rsidRPr="00877C6E">
        <w:rPr>
          <w:bCs/>
          <w:sz w:val="22"/>
          <w:szCs w:val="22"/>
        </w:rPr>
        <w:t xml:space="preserve">The IT instructional manual serves as </w:t>
      </w:r>
      <w:r w:rsidR="00764D4C" w:rsidRPr="00877C6E">
        <w:rPr>
          <w:bCs/>
          <w:sz w:val="22"/>
          <w:szCs w:val="22"/>
        </w:rPr>
        <w:t xml:space="preserve">a </w:t>
      </w:r>
      <w:r w:rsidR="00846CDA" w:rsidRPr="00877C6E">
        <w:rPr>
          <w:bCs/>
          <w:sz w:val="22"/>
          <w:szCs w:val="22"/>
        </w:rPr>
        <w:t xml:space="preserve">resource for CACP staff and </w:t>
      </w:r>
      <w:r w:rsidR="00764D4C" w:rsidRPr="00877C6E">
        <w:rPr>
          <w:bCs/>
          <w:sz w:val="22"/>
          <w:szCs w:val="22"/>
        </w:rPr>
        <w:t>faculty</w:t>
      </w:r>
      <w:r w:rsidR="00225192" w:rsidRPr="00877C6E">
        <w:rPr>
          <w:bCs/>
          <w:sz w:val="22"/>
          <w:szCs w:val="22"/>
        </w:rPr>
        <w:t xml:space="preserve"> </w:t>
      </w:r>
      <w:r w:rsidR="00B67AB5" w:rsidRPr="00877C6E">
        <w:rPr>
          <w:bCs/>
          <w:sz w:val="22"/>
          <w:szCs w:val="22"/>
        </w:rPr>
        <w:t>in</w:t>
      </w:r>
      <w:r w:rsidR="00225192" w:rsidRPr="00877C6E">
        <w:rPr>
          <w:bCs/>
          <w:sz w:val="22"/>
          <w:szCs w:val="22"/>
        </w:rPr>
        <w:t xml:space="preserve"> provid</w:t>
      </w:r>
      <w:r w:rsidR="00B67AB5" w:rsidRPr="00877C6E">
        <w:rPr>
          <w:bCs/>
          <w:sz w:val="22"/>
          <w:szCs w:val="22"/>
        </w:rPr>
        <w:t xml:space="preserve">ing </w:t>
      </w:r>
      <w:r w:rsidR="00D824E3" w:rsidRPr="00877C6E">
        <w:rPr>
          <w:bCs/>
          <w:sz w:val="22"/>
          <w:szCs w:val="22"/>
        </w:rPr>
        <w:t>step</w:t>
      </w:r>
      <w:r w:rsidR="00225192" w:rsidRPr="00877C6E">
        <w:rPr>
          <w:bCs/>
          <w:sz w:val="22"/>
          <w:szCs w:val="22"/>
        </w:rPr>
        <w:t xml:space="preserve">-by-step </w:t>
      </w:r>
      <w:r w:rsidR="003422C4" w:rsidRPr="00877C6E">
        <w:rPr>
          <w:bCs/>
          <w:sz w:val="22"/>
          <w:szCs w:val="22"/>
        </w:rPr>
        <w:t xml:space="preserve">guidance on how to </w:t>
      </w:r>
      <w:r w:rsidR="00385817" w:rsidRPr="00877C6E">
        <w:rPr>
          <w:bCs/>
          <w:sz w:val="22"/>
          <w:szCs w:val="22"/>
        </w:rPr>
        <w:t>set up</w:t>
      </w:r>
      <w:r w:rsidR="003422C4" w:rsidRPr="00877C6E">
        <w:rPr>
          <w:bCs/>
          <w:sz w:val="22"/>
          <w:szCs w:val="22"/>
        </w:rPr>
        <w:t xml:space="preserve"> and </w:t>
      </w:r>
      <w:r w:rsidR="006F6441" w:rsidRPr="00877C6E">
        <w:rPr>
          <w:bCs/>
          <w:sz w:val="22"/>
          <w:szCs w:val="22"/>
        </w:rPr>
        <w:t>use</w:t>
      </w:r>
      <w:r w:rsidR="003422C4" w:rsidRPr="00877C6E">
        <w:rPr>
          <w:bCs/>
          <w:sz w:val="22"/>
          <w:szCs w:val="22"/>
        </w:rPr>
        <w:t xml:space="preserve"> </w:t>
      </w:r>
      <w:r w:rsidR="00315AE9" w:rsidRPr="00877C6E">
        <w:rPr>
          <w:bCs/>
          <w:sz w:val="22"/>
          <w:szCs w:val="22"/>
        </w:rPr>
        <w:t xml:space="preserve">all </w:t>
      </w:r>
      <w:r w:rsidR="006A63CA" w:rsidRPr="00877C6E">
        <w:rPr>
          <w:bCs/>
          <w:sz w:val="22"/>
          <w:szCs w:val="22"/>
        </w:rPr>
        <w:t xml:space="preserve">hardware and </w:t>
      </w:r>
      <w:r w:rsidR="00A655E3" w:rsidRPr="00877C6E">
        <w:rPr>
          <w:bCs/>
          <w:sz w:val="22"/>
          <w:szCs w:val="22"/>
        </w:rPr>
        <w:t>software within the research lab</w:t>
      </w:r>
      <w:r w:rsidR="00B67AB5" w:rsidRPr="00877C6E">
        <w:rPr>
          <w:bCs/>
          <w:sz w:val="22"/>
          <w:szCs w:val="22"/>
        </w:rPr>
        <w:t xml:space="preserve">. The manual includes instructions for using the TV, </w:t>
      </w:r>
      <w:r w:rsidR="005615CC" w:rsidRPr="00877C6E">
        <w:rPr>
          <w:bCs/>
          <w:sz w:val="22"/>
          <w:szCs w:val="22"/>
        </w:rPr>
        <w:t xml:space="preserve">connecting to internet, </w:t>
      </w:r>
      <w:r w:rsidR="00D824E3" w:rsidRPr="00877C6E">
        <w:rPr>
          <w:bCs/>
          <w:sz w:val="22"/>
          <w:szCs w:val="22"/>
        </w:rPr>
        <w:t xml:space="preserve">the </w:t>
      </w:r>
      <w:proofErr w:type="spellStart"/>
      <w:r w:rsidR="00D824E3" w:rsidRPr="00877C6E">
        <w:rPr>
          <w:bCs/>
          <w:sz w:val="22"/>
          <w:szCs w:val="22"/>
        </w:rPr>
        <w:t>GlowForge</w:t>
      </w:r>
      <w:proofErr w:type="spellEnd"/>
      <w:r w:rsidR="00D824E3" w:rsidRPr="00877C6E">
        <w:rPr>
          <w:bCs/>
          <w:sz w:val="22"/>
          <w:szCs w:val="22"/>
        </w:rPr>
        <w:t xml:space="preserve">, 3D printer, </w:t>
      </w:r>
      <w:r w:rsidR="00A655E3" w:rsidRPr="00877C6E">
        <w:rPr>
          <w:bCs/>
          <w:sz w:val="22"/>
          <w:szCs w:val="22"/>
        </w:rPr>
        <w:t xml:space="preserve">all </w:t>
      </w:r>
      <w:r w:rsidR="006F6441" w:rsidRPr="00877C6E">
        <w:rPr>
          <w:bCs/>
          <w:sz w:val="22"/>
          <w:szCs w:val="22"/>
        </w:rPr>
        <w:t xml:space="preserve">computers, and the NVR system/cameras. </w:t>
      </w:r>
      <w:r w:rsidR="00A655E3" w:rsidRPr="00877C6E">
        <w:rPr>
          <w:bCs/>
          <w:sz w:val="22"/>
          <w:szCs w:val="22"/>
        </w:rPr>
        <w:t xml:space="preserve"> </w:t>
      </w:r>
      <w:r w:rsidR="00385817" w:rsidRPr="00877C6E">
        <w:rPr>
          <w:bCs/>
          <w:sz w:val="22"/>
          <w:szCs w:val="22"/>
        </w:rPr>
        <w:t xml:space="preserve">All instructions are </w:t>
      </w:r>
      <w:r w:rsidR="005615CC" w:rsidRPr="00877C6E">
        <w:rPr>
          <w:bCs/>
          <w:sz w:val="22"/>
          <w:szCs w:val="22"/>
        </w:rPr>
        <w:t>comprised</w:t>
      </w:r>
      <w:r w:rsidR="00385817" w:rsidRPr="00877C6E">
        <w:rPr>
          <w:bCs/>
          <w:sz w:val="22"/>
          <w:szCs w:val="22"/>
        </w:rPr>
        <w:t xml:space="preserve"> in a binder</w:t>
      </w:r>
      <w:r w:rsidR="00162B66" w:rsidRPr="00877C6E">
        <w:rPr>
          <w:bCs/>
          <w:sz w:val="22"/>
          <w:szCs w:val="22"/>
        </w:rPr>
        <w:t xml:space="preserve"> and are at the faculty and staffs’ discretion. </w:t>
      </w:r>
    </w:p>
    <w:p w14:paraId="609BDB53" w14:textId="77C86462" w:rsidR="004B3941" w:rsidRDefault="004B3941" w:rsidP="00C32875">
      <w:pPr>
        <w:ind w:left="1080"/>
        <w:rPr>
          <w:bCs/>
          <w:sz w:val="22"/>
          <w:szCs w:val="22"/>
        </w:rPr>
      </w:pPr>
      <w:r w:rsidRPr="00C32875">
        <w:rPr>
          <w:b/>
          <w:sz w:val="22"/>
          <w:szCs w:val="22"/>
        </w:rPr>
        <w:t xml:space="preserve">Candidate’s specific technical contributions: </w:t>
      </w:r>
      <w:r w:rsidR="00E47F31">
        <w:rPr>
          <w:bCs/>
          <w:sz w:val="22"/>
          <w:szCs w:val="22"/>
        </w:rPr>
        <w:t>Vyshnevskyy</w:t>
      </w:r>
      <w:r w:rsidR="006E5C5A" w:rsidRPr="00FC235E">
        <w:rPr>
          <w:bCs/>
          <w:sz w:val="22"/>
          <w:szCs w:val="22"/>
        </w:rPr>
        <w:t xml:space="preserve"> </w:t>
      </w:r>
      <w:r w:rsidR="006A5DFD" w:rsidRPr="00FC235E">
        <w:rPr>
          <w:bCs/>
          <w:sz w:val="22"/>
          <w:szCs w:val="22"/>
        </w:rPr>
        <w:t xml:space="preserve">composed </w:t>
      </w:r>
      <w:r w:rsidR="00207F0F" w:rsidRPr="00FC235E">
        <w:rPr>
          <w:bCs/>
          <w:sz w:val="22"/>
          <w:szCs w:val="22"/>
        </w:rPr>
        <w:t>t</w:t>
      </w:r>
      <w:r w:rsidR="006A5DFD" w:rsidRPr="00FC235E">
        <w:rPr>
          <w:bCs/>
          <w:sz w:val="22"/>
          <w:szCs w:val="22"/>
        </w:rPr>
        <w:t>he instructions for all the laboratory equipmen</w:t>
      </w:r>
      <w:r w:rsidR="00207F0F" w:rsidRPr="00FC235E">
        <w:rPr>
          <w:bCs/>
          <w:sz w:val="22"/>
          <w:szCs w:val="22"/>
        </w:rPr>
        <w:t xml:space="preserve">t </w:t>
      </w:r>
      <w:r w:rsidR="004B0604" w:rsidRPr="00FC235E">
        <w:rPr>
          <w:bCs/>
          <w:sz w:val="22"/>
          <w:szCs w:val="22"/>
        </w:rPr>
        <w:t>in a detailed format</w:t>
      </w:r>
      <w:r w:rsidR="00F13F15" w:rsidRPr="00FC235E">
        <w:rPr>
          <w:bCs/>
          <w:sz w:val="22"/>
          <w:szCs w:val="22"/>
        </w:rPr>
        <w:t xml:space="preserve"> and </w:t>
      </w:r>
      <w:r w:rsidR="00713AD3" w:rsidRPr="00FC235E">
        <w:rPr>
          <w:bCs/>
          <w:sz w:val="22"/>
          <w:szCs w:val="22"/>
        </w:rPr>
        <w:t xml:space="preserve">structured them into </w:t>
      </w:r>
      <w:r w:rsidR="00DA7232">
        <w:rPr>
          <w:bCs/>
          <w:sz w:val="22"/>
          <w:szCs w:val="22"/>
        </w:rPr>
        <w:t>individualized</w:t>
      </w:r>
      <w:r w:rsidR="00A318D8">
        <w:rPr>
          <w:bCs/>
          <w:sz w:val="22"/>
          <w:szCs w:val="22"/>
        </w:rPr>
        <w:t xml:space="preserve"> </w:t>
      </w:r>
      <w:r w:rsidR="00DA7232">
        <w:rPr>
          <w:bCs/>
          <w:sz w:val="22"/>
          <w:szCs w:val="22"/>
        </w:rPr>
        <w:t>portfolios</w:t>
      </w:r>
      <w:r w:rsidR="004B0604" w:rsidRPr="00FC235E">
        <w:rPr>
          <w:bCs/>
          <w:sz w:val="22"/>
          <w:szCs w:val="22"/>
        </w:rPr>
        <w:t xml:space="preserve">. The instructions are written in simplified terms and language for easy, organized use </w:t>
      </w:r>
      <w:r w:rsidR="00FC235E" w:rsidRPr="00FC235E">
        <w:rPr>
          <w:bCs/>
          <w:sz w:val="22"/>
          <w:szCs w:val="22"/>
        </w:rPr>
        <w:t>amongst</w:t>
      </w:r>
      <w:r w:rsidR="00F13F15" w:rsidRPr="00FC235E">
        <w:rPr>
          <w:bCs/>
          <w:sz w:val="22"/>
          <w:szCs w:val="22"/>
        </w:rPr>
        <w:t xml:space="preserve"> CACP employees. </w:t>
      </w:r>
    </w:p>
    <w:p w14:paraId="688946B3" w14:textId="77777777" w:rsidR="0093546D" w:rsidRPr="00FC235E" w:rsidRDefault="0093546D" w:rsidP="00C32875">
      <w:pPr>
        <w:ind w:left="1080"/>
        <w:rPr>
          <w:bCs/>
          <w:sz w:val="24"/>
          <w:szCs w:val="24"/>
        </w:rPr>
      </w:pPr>
    </w:p>
    <w:p w14:paraId="0E30189D" w14:textId="77777777" w:rsidR="00B56C31" w:rsidRDefault="00B56C31" w:rsidP="00B56C31">
      <w:pPr>
        <w:pStyle w:val="Style3"/>
        <w:numPr>
          <w:ilvl w:val="0"/>
          <w:numId w:val="0"/>
        </w:numPr>
        <w:ind w:left="1080"/>
      </w:pPr>
      <w:bookmarkStart w:id="11" w:name="_Hlk189741519"/>
    </w:p>
    <w:p w14:paraId="30050ACC" w14:textId="358F7E1C" w:rsidR="00CC1A11" w:rsidRDefault="00CC1A11" w:rsidP="00B56C31">
      <w:pPr>
        <w:pStyle w:val="Style3"/>
        <w:numPr>
          <w:ilvl w:val="2"/>
          <w:numId w:val="43"/>
        </w:numPr>
      </w:pPr>
      <w:r>
        <w:lastRenderedPageBreak/>
        <w:t>Name/</w:t>
      </w:r>
      <w:r w:rsidR="00C61A84">
        <w:t>T</w:t>
      </w:r>
      <w:r>
        <w:t xml:space="preserve">itle for </w:t>
      </w:r>
      <w:r w:rsidR="00C61A84">
        <w:t>K</w:t>
      </w:r>
      <w:r>
        <w:t xml:space="preserve">ey </w:t>
      </w:r>
      <w:r w:rsidR="00C61A84">
        <w:t>D</w:t>
      </w:r>
      <w:r>
        <w:t xml:space="preserve">elivered </w:t>
      </w:r>
      <w:r w:rsidR="002227A4">
        <w:t>T</w:t>
      </w:r>
      <w:r w:rsidR="00305D66">
        <w:t xml:space="preserve">echnical </w:t>
      </w:r>
      <w:r w:rsidR="002227A4">
        <w:t>R</w:t>
      </w:r>
      <w:r w:rsidR="00305D66">
        <w:t>eport</w:t>
      </w:r>
      <w:r>
        <w:t>:</w:t>
      </w:r>
      <w:r w:rsidRPr="00B56C31">
        <w:rPr>
          <w:u w:val="none"/>
        </w:rPr>
        <w:t xml:space="preserve"> CACP IT Equipment Purchasing Process</w:t>
      </w:r>
      <w:r w:rsidR="0068082C" w:rsidRPr="00B56C31">
        <w:rPr>
          <w:rFonts w:ascii="Times New Roman" w:hAnsi="Times New Roman"/>
          <w:b w:val="0"/>
          <w:sz w:val="20"/>
          <w:szCs w:val="20"/>
          <w:u w:val="none"/>
        </w:rPr>
        <w:t xml:space="preserve"> </w:t>
      </w:r>
      <w:r w:rsidR="0068082C" w:rsidRPr="00B56C31">
        <w:rPr>
          <w:u w:val="none"/>
        </w:rPr>
        <w:t>SOP</w:t>
      </w:r>
    </w:p>
    <w:p w14:paraId="4C7C0A34" w14:textId="77777777" w:rsidR="00CC1A11" w:rsidRDefault="00CC1A11" w:rsidP="00CC1A11">
      <w:pPr>
        <w:ind w:left="1080"/>
        <w:rPr>
          <w:rFonts w:ascii="Times New Roman Bold" w:hAnsi="Times New Roman Bold"/>
          <w:bCs/>
          <w:sz w:val="22"/>
          <w:szCs w:val="22"/>
        </w:rPr>
      </w:pPr>
      <w:r>
        <w:rPr>
          <w:rFonts w:ascii="Times New Roman Bold" w:hAnsi="Times New Roman Bold"/>
          <w:bCs/>
          <w:sz w:val="22"/>
          <w:szCs w:val="22"/>
        </w:rPr>
        <w:t xml:space="preserve">Sponsor/to whom delivered: </w:t>
      </w:r>
      <w:r w:rsidRPr="00E95111">
        <w:rPr>
          <w:sz w:val="22"/>
          <w:szCs w:val="22"/>
        </w:rPr>
        <w:t>CACP – GA Tech</w:t>
      </w:r>
    </w:p>
    <w:p w14:paraId="4DA03B6A" w14:textId="35DD7283" w:rsidR="00CC1A11" w:rsidRPr="006A687C" w:rsidRDefault="00CC1A11" w:rsidP="00CC1A11">
      <w:pPr>
        <w:ind w:left="1080"/>
        <w:rPr>
          <w:sz w:val="22"/>
          <w:szCs w:val="22"/>
        </w:rPr>
      </w:pPr>
      <w:r>
        <w:rPr>
          <w:rFonts w:ascii="Times New Roman Bold" w:hAnsi="Times New Roman Bold"/>
          <w:bCs/>
          <w:sz w:val="22"/>
          <w:szCs w:val="22"/>
        </w:rPr>
        <w:t xml:space="preserve">Date range for work performed by the candidate: </w:t>
      </w:r>
      <w:r>
        <w:rPr>
          <w:sz w:val="22"/>
          <w:szCs w:val="22"/>
        </w:rPr>
        <w:t>Sept</w:t>
      </w:r>
      <w:r w:rsidRPr="006A687C">
        <w:rPr>
          <w:sz w:val="22"/>
          <w:szCs w:val="22"/>
        </w:rPr>
        <w:t xml:space="preserve"> 2024 – </w:t>
      </w:r>
      <w:r>
        <w:rPr>
          <w:sz w:val="22"/>
          <w:szCs w:val="22"/>
        </w:rPr>
        <w:t>Oct</w:t>
      </w:r>
      <w:r w:rsidRPr="006A687C">
        <w:rPr>
          <w:sz w:val="22"/>
          <w:szCs w:val="22"/>
        </w:rPr>
        <w:t xml:space="preserve"> 2024</w:t>
      </w:r>
    </w:p>
    <w:p w14:paraId="17143923" w14:textId="4EC51AA2" w:rsidR="00CC1A11" w:rsidRPr="00765D45" w:rsidRDefault="00B16C61" w:rsidP="00CC1A11">
      <w:pPr>
        <w:ind w:left="1080"/>
        <w:rPr>
          <w:sz w:val="22"/>
          <w:szCs w:val="22"/>
        </w:rPr>
      </w:pPr>
      <w:r>
        <w:rPr>
          <w:rFonts w:ascii="Times New Roman Bold" w:hAnsi="Times New Roman Bold"/>
          <w:bCs/>
          <w:sz w:val="22"/>
          <w:szCs w:val="22"/>
        </w:rPr>
        <w:t>Report</w:t>
      </w:r>
      <w:r w:rsidR="00CC1A11">
        <w:rPr>
          <w:rFonts w:ascii="Times New Roman Bold" w:hAnsi="Times New Roman Bold"/>
          <w:bCs/>
          <w:sz w:val="22"/>
          <w:szCs w:val="22"/>
        </w:rPr>
        <w:t xml:space="preserve"> description</w:t>
      </w:r>
      <w:bookmarkEnd w:id="11"/>
      <w:r w:rsidR="00CC1A11">
        <w:rPr>
          <w:rFonts w:ascii="Times New Roman Bold" w:hAnsi="Times New Roman Bold"/>
          <w:bCs/>
          <w:sz w:val="22"/>
          <w:szCs w:val="22"/>
        </w:rPr>
        <w:t xml:space="preserve">: </w:t>
      </w:r>
      <w:r w:rsidR="00CC1A11" w:rsidRPr="00CC1A11">
        <w:rPr>
          <w:sz w:val="22"/>
          <w:szCs w:val="22"/>
        </w:rPr>
        <w:t>The SOP applies to all faculty and staff within the Center of Advanced Communications Policy (CACP) involved in the acquisition of IT hardware, software, peripherals, and related services. All IT equipment purchases must be coordinated and executed through the College or designated Unit’s IT group or the individual responsible for IT acquisitions in the unit.</w:t>
      </w:r>
    </w:p>
    <w:p w14:paraId="5A8483C6" w14:textId="26C1313A" w:rsidR="00CC1A11" w:rsidRDefault="00CC1A11" w:rsidP="00CC1A11">
      <w:pPr>
        <w:ind w:left="1080"/>
        <w:rPr>
          <w:sz w:val="22"/>
          <w:szCs w:val="22"/>
        </w:rPr>
      </w:pPr>
      <w:r>
        <w:rPr>
          <w:rFonts w:ascii="Times New Roman Bold" w:hAnsi="Times New Roman Bold"/>
          <w:bCs/>
          <w:sz w:val="22"/>
          <w:szCs w:val="22"/>
        </w:rPr>
        <w:t xml:space="preserve">Candidate’s specific technical contributions: </w:t>
      </w:r>
      <w:r w:rsidR="00E47F31">
        <w:rPr>
          <w:sz w:val="22"/>
          <w:szCs w:val="22"/>
        </w:rPr>
        <w:t>Vyshnevskyy</w:t>
      </w:r>
      <w:r w:rsidRPr="007C4105">
        <w:rPr>
          <w:sz w:val="22"/>
          <w:szCs w:val="22"/>
        </w:rPr>
        <w:t xml:space="preserve"> </w:t>
      </w:r>
      <w:r w:rsidR="00FF3AEB">
        <w:rPr>
          <w:sz w:val="22"/>
          <w:szCs w:val="22"/>
        </w:rPr>
        <w:t>constructed</w:t>
      </w:r>
      <w:r w:rsidR="003F4039">
        <w:rPr>
          <w:sz w:val="22"/>
          <w:szCs w:val="22"/>
        </w:rPr>
        <w:t xml:space="preserve"> </w:t>
      </w:r>
      <w:r w:rsidR="00AA7D46">
        <w:rPr>
          <w:sz w:val="22"/>
          <w:szCs w:val="22"/>
        </w:rPr>
        <w:t>a formal</w:t>
      </w:r>
      <w:r w:rsidR="00FF3AEB">
        <w:rPr>
          <w:sz w:val="22"/>
          <w:szCs w:val="22"/>
        </w:rPr>
        <w:t xml:space="preserve"> SOP </w:t>
      </w:r>
      <w:r w:rsidR="00E71031">
        <w:rPr>
          <w:sz w:val="22"/>
          <w:szCs w:val="22"/>
        </w:rPr>
        <w:t xml:space="preserve">for the </w:t>
      </w:r>
      <w:r w:rsidR="000458AA">
        <w:rPr>
          <w:sz w:val="22"/>
          <w:szCs w:val="22"/>
        </w:rPr>
        <w:t>department</w:t>
      </w:r>
      <w:r w:rsidR="000F1506">
        <w:rPr>
          <w:sz w:val="22"/>
          <w:szCs w:val="22"/>
        </w:rPr>
        <w:t xml:space="preserve"> addressing</w:t>
      </w:r>
      <w:r w:rsidR="00FF3AEB">
        <w:rPr>
          <w:sz w:val="22"/>
          <w:szCs w:val="22"/>
        </w:rPr>
        <w:t xml:space="preserve"> </w:t>
      </w:r>
      <w:r w:rsidR="00AA7D46">
        <w:rPr>
          <w:sz w:val="22"/>
          <w:szCs w:val="22"/>
        </w:rPr>
        <w:t>all requirements for IT purchases</w:t>
      </w:r>
      <w:r w:rsidR="00737884">
        <w:rPr>
          <w:sz w:val="22"/>
          <w:szCs w:val="22"/>
        </w:rPr>
        <w:t xml:space="preserve">, approved vendors, overall step-by-step </w:t>
      </w:r>
      <w:r w:rsidR="0035796B">
        <w:rPr>
          <w:sz w:val="22"/>
          <w:szCs w:val="22"/>
        </w:rPr>
        <w:t>process for non-inventory surplus</w:t>
      </w:r>
      <w:r w:rsidR="00737884">
        <w:rPr>
          <w:sz w:val="22"/>
          <w:szCs w:val="22"/>
        </w:rPr>
        <w:t>,</w:t>
      </w:r>
      <w:r w:rsidR="0035796B">
        <w:rPr>
          <w:sz w:val="22"/>
          <w:szCs w:val="22"/>
        </w:rPr>
        <w:t xml:space="preserve"> asset tagging, and </w:t>
      </w:r>
      <w:proofErr w:type="spellStart"/>
      <w:r w:rsidR="0035796B">
        <w:rPr>
          <w:sz w:val="22"/>
          <w:szCs w:val="22"/>
        </w:rPr>
        <w:t>PCard</w:t>
      </w:r>
      <w:proofErr w:type="spellEnd"/>
      <w:r w:rsidR="0035796B">
        <w:rPr>
          <w:sz w:val="22"/>
          <w:szCs w:val="22"/>
        </w:rPr>
        <w:t xml:space="preserve"> transactions.</w:t>
      </w:r>
    </w:p>
    <w:p w14:paraId="7FA21E5D" w14:textId="77777777" w:rsidR="000F1506" w:rsidRDefault="000F1506" w:rsidP="00CC1A11">
      <w:pPr>
        <w:ind w:left="1080"/>
      </w:pPr>
    </w:p>
    <w:p w14:paraId="09A12439" w14:textId="2FD68AFA" w:rsidR="000F1506" w:rsidRDefault="000F1506" w:rsidP="000F1506">
      <w:pPr>
        <w:pStyle w:val="Style3"/>
        <w:numPr>
          <w:ilvl w:val="2"/>
          <w:numId w:val="40"/>
        </w:numPr>
      </w:pPr>
      <w:bookmarkStart w:id="12" w:name="_Hlk189735083"/>
      <w:bookmarkEnd w:id="8"/>
      <w:r>
        <w:t>Name/</w:t>
      </w:r>
      <w:r w:rsidR="002227A4">
        <w:t>T</w:t>
      </w:r>
      <w:r>
        <w:t xml:space="preserve">itle for </w:t>
      </w:r>
      <w:r w:rsidR="002227A4">
        <w:t>K</w:t>
      </w:r>
      <w:r>
        <w:t xml:space="preserve">ey </w:t>
      </w:r>
      <w:r w:rsidR="002227A4">
        <w:t>D</w:t>
      </w:r>
      <w:r>
        <w:t xml:space="preserve">elivered </w:t>
      </w:r>
      <w:r w:rsidR="002227A4">
        <w:t>T</w:t>
      </w:r>
      <w:r w:rsidR="00305D66">
        <w:t xml:space="preserve">echnical </w:t>
      </w:r>
      <w:r w:rsidR="002227A4">
        <w:t>R</w:t>
      </w:r>
      <w:r w:rsidR="00305D66">
        <w:t>eport</w:t>
      </w:r>
      <w:r>
        <w:t>:</w:t>
      </w:r>
      <w:r w:rsidRPr="000F1506">
        <w:rPr>
          <w:u w:val="none"/>
        </w:rPr>
        <w:t xml:space="preserve"> </w:t>
      </w:r>
      <w:r>
        <w:rPr>
          <w:u w:val="none"/>
        </w:rPr>
        <w:t>IAC</w:t>
      </w:r>
      <w:r w:rsidRPr="000F1506">
        <w:rPr>
          <w:u w:val="none"/>
        </w:rPr>
        <w:t xml:space="preserve"> IT Purchasing </w:t>
      </w:r>
      <w:r>
        <w:rPr>
          <w:u w:val="none"/>
        </w:rPr>
        <w:t>Policy</w:t>
      </w:r>
    </w:p>
    <w:p w14:paraId="05F74DB1" w14:textId="00E70623" w:rsidR="000F1506" w:rsidRDefault="000F1506" w:rsidP="000F1506">
      <w:pPr>
        <w:ind w:left="1080"/>
        <w:rPr>
          <w:rFonts w:ascii="Times New Roman Bold" w:hAnsi="Times New Roman Bold"/>
          <w:bCs/>
          <w:sz w:val="22"/>
          <w:szCs w:val="22"/>
        </w:rPr>
      </w:pPr>
      <w:r>
        <w:rPr>
          <w:rFonts w:ascii="Times New Roman Bold" w:hAnsi="Times New Roman Bold"/>
          <w:bCs/>
          <w:sz w:val="22"/>
          <w:szCs w:val="22"/>
        </w:rPr>
        <w:t xml:space="preserve">Sponsor/to whom delivered: </w:t>
      </w:r>
      <w:r>
        <w:rPr>
          <w:sz w:val="22"/>
          <w:szCs w:val="22"/>
        </w:rPr>
        <w:t>IAC</w:t>
      </w:r>
      <w:r w:rsidRPr="00E95111">
        <w:rPr>
          <w:sz w:val="22"/>
          <w:szCs w:val="22"/>
        </w:rPr>
        <w:t xml:space="preserve"> – GA Tech</w:t>
      </w:r>
    </w:p>
    <w:p w14:paraId="7B6C2E81" w14:textId="16B164C4" w:rsidR="000F1506" w:rsidRPr="006A687C" w:rsidRDefault="000F1506" w:rsidP="000F1506">
      <w:pPr>
        <w:ind w:left="1080"/>
        <w:rPr>
          <w:sz w:val="22"/>
          <w:szCs w:val="22"/>
        </w:rPr>
      </w:pPr>
      <w:r>
        <w:rPr>
          <w:rFonts w:ascii="Times New Roman Bold" w:hAnsi="Times New Roman Bold"/>
          <w:bCs/>
          <w:sz w:val="22"/>
          <w:szCs w:val="22"/>
        </w:rPr>
        <w:t xml:space="preserve">Date range for work performed by the candidate: </w:t>
      </w:r>
      <w:r>
        <w:rPr>
          <w:sz w:val="22"/>
          <w:szCs w:val="22"/>
        </w:rPr>
        <w:t>Aug</w:t>
      </w:r>
      <w:r w:rsidRPr="006A687C">
        <w:rPr>
          <w:sz w:val="22"/>
          <w:szCs w:val="22"/>
        </w:rPr>
        <w:t xml:space="preserve"> 2024 – </w:t>
      </w:r>
      <w:r>
        <w:rPr>
          <w:sz w:val="22"/>
          <w:szCs w:val="22"/>
        </w:rPr>
        <w:t>July</w:t>
      </w:r>
      <w:r w:rsidRPr="006A687C">
        <w:rPr>
          <w:sz w:val="22"/>
          <w:szCs w:val="22"/>
        </w:rPr>
        <w:t xml:space="preserve"> 2024</w:t>
      </w:r>
    </w:p>
    <w:p w14:paraId="0040F557" w14:textId="704F1A72" w:rsidR="000F1506" w:rsidRPr="00765D45" w:rsidRDefault="00B16C61" w:rsidP="000F1506">
      <w:pPr>
        <w:ind w:left="1080"/>
        <w:rPr>
          <w:sz w:val="22"/>
          <w:szCs w:val="22"/>
        </w:rPr>
      </w:pPr>
      <w:r>
        <w:rPr>
          <w:rFonts w:ascii="Times New Roman Bold" w:hAnsi="Times New Roman Bold"/>
          <w:bCs/>
          <w:sz w:val="22"/>
          <w:szCs w:val="22"/>
        </w:rPr>
        <w:t>Report</w:t>
      </w:r>
      <w:r w:rsidR="000F1506">
        <w:rPr>
          <w:rFonts w:ascii="Times New Roman Bold" w:hAnsi="Times New Roman Bold"/>
          <w:bCs/>
          <w:sz w:val="22"/>
          <w:szCs w:val="22"/>
        </w:rPr>
        <w:t xml:space="preserve"> description: </w:t>
      </w:r>
      <w:r w:rsidR="00C0027C">
        <w:rPr>
          <w:sz w:val="22"/>
          <w:szCs w:val="22"/>
        </w:rPr>
        <w:t xml:space="preserve">The Ivan Allen </w:t>
      </w:r>
      <w:r w:rsidR="00210FA3">
        <w:rPr>
          <w:sz w:val="22"/>
          <w:szCs w:val="22"/>
        </w:rPr>
        <w:t xml:space="preserve">College of Liberal Arts Purchasing Policy provides </w:t>
      </w:r>
      <w:r w:rsidR="00B92D40">
        <w:rPr>
          <w:sz w:val="22"/>
          <w:szCs w:val="22"/>
        </w:rPr>
        <w:t>the guiding principles for the procurement of IT related assets at the College and Unit level. The intent o</w:t>
      </w:r>
      <w:r w:rsidR="000F5D58">
        <w:rPr>
          <w:sz w:val="22"/>
          <w:szCs w:val="22"/>
        </w:rPr>
        <w:t xml:space="preserve">f this policy is to rationalize </w:t>
      </w:r>
      <w:r w:rsidR="0059792D">
        <w:rPr>
          <w:sz w:val="22"/>
          <w:szCs w:val="22"/>
        </w:rPr>
        <w:t>the acquisition</w:t>
      </w:r>
      <w:r w:rsidR="002467CC">
        <w:rPr>
          <w:sz w:val="22"/>
          <w:szCs w:val="22"/>
        </w:rPr>
        <w:t xml:space="preserve"> of IT assets and minimize technology diversity with the goal to provide more reliable consistent IT support to faculty, researchers, and students.</w:t>
      </w:r>
    </w:p>
    <w:p w14:paraId="3591D0B4" w14:textId="3EFE6B3F" w:rsidR="009D0AA0" w:rsidRDefault="000F1506" w:rsidP="0093546D">
      <w:pPr>
        <w:ind w:left="1080"/>
        <w:rPr>
          <w:sz w:val="22"/>
          <w:szCs w:val="22"/>
        </w:rPr>
      </w:pPr>
      <w:r>
        <w:rPr>
          <w:rFonts w:ascii="Times New Roman Bold" w:hAnsi="Times New Roman Bold"/>
          <w:bCs/>
          <w:sz w:val="22"/>
          <w:szCs w:val="22"/>
        </w:rPr>
        <w:t xml:space="preserve">Candidate’s specific technical </w:t>
      </w:r>
      <w:r w:rsidR="00A33D2A">
        <w:rPr>
          <w:rFonts w:ascii="Times New Roman Bold" w:hAnsi="Times New Roman Bold"/>
          <w:bCs/>
          <w:sz w:val="22"/>
          <w:szCs w:val="22"/>
        </w:rPr>
        <w:t>contribution</w:t>
      </w:r>
      <w:r>
        <w:rPr>
          <w:rFonts w:ascii="Times New Roman Bold" w:hAnsi="Times New Roman Bold"/>
          <w:bCs/>
          <w:sz w:val="22"/>
          <w:szCs w:val="22"/>
        </w:rPr>
        <w:t xml:space="preserve">: </w:t>
      </w:r>
      <w:r w:rsidR="00E47F31">
        <w:rPr>
          <w:sz w:val="22"/>
          <w:szCs w:val="22"/>
        </w:rPr>
        <w:t>Vyshnevskyy</w:t>
      </w:r>
      <w:r w:rsidRPr="007C4105">
        <w:rPr>
          <w:sz w:val="22"/>
          <w:szCs w:val="22"/>
        </w:rPr>
        <w:t xml:space="preserve"> </w:t>
      </w:r>
      <w:r w:rsidR="00982593">
        <w:rPr>
          <w:sz w:val="22"/>
          <w:szCs w:val="22"/>
        </w:rPr>
        <w:t>assisted and worked with</w:t>
      </w:r>
      <w:r>
        <w:rPr>
          <w:sz w:val="22"/>
          <w:szCs w:val="22"/>
        </w:rPr>
        <w:t xml:space="preserve"> </w:t>
      </w:r>
      <w:r w:rsidR="00A87409">
        <w:rPr>
          <w:sz w:val="22"/>
          <w:szCs w:val="22"/>
        </w:rPr>
        <w:t>IAC</w:t>
      </w:r>
      <w:r w:rsidR="004C033F">
        <w:rPr>
          <w:sz w:val="22"/>
          <w:szCs w:val="22"/>
        </w:rPr>
        <w:t xml:space="preserve"> to </w:t>
      </w:r>
      <w:r w:rsidR="0059792D">
        <w:rPr>
          <w:sz w:val="22"/>
          <w:szCs w:val="22"/>
        </w:rPr>
        <w:t xml:space="preserve">compose </w:t>
      </w:r>
      <w:r>
        <w:rPr>
          <w:sz w:val="22"/>
          <w:szCs w:val="22"/>
        </w:rPr>
        <w:t xml:space="preserve">a formal </w:t>
      </w:r>
      <w:r w:rsidR="0059792D">
        <w:rPr>
          <w:sz w:val="22"/>
          <w:szCs w:val="22"/>
        </w:rPr>
        <w:t>policy</w:t>
      </w:r>
      <w:r>
        <w:rPr>
          <w:sz w:val="22"/>
          <w:szCs w:val="22"/>
        </w:rPr>
        <w:t xml:space="preserve"> for the </w:t>
      </w:r>
      <w:r w:rsidR="0059792D">
        <w:rPr>
          <w:sz w:val="22"/>
          <w:szCs w:val="22"/>
        </w:rPr>
        <w:t>college</w:t>
      </w:r>
      <w:r>
        <w:rPr>
          <w:sz w:val="22"/>
          <w:szCs w:val="22"/>
        </w:rPr>
        <w:t xml:space="preserve"> addressing all requirements for IT purchases</w:t>
      </w:r>
      <w:r w:rsidR="00BD1435">
        <w:rPr>
          <w:sz w:val="22"/>
          <w:szCs w:val="22"/>
        </w:rPr>
        <w:t xml:space="preserve">, </w:t>
      </w:r>
      <w:r w:rsidR="008D6A77">
        <w:rPr>
          <w:sz w:val="22"/>
          <w:szCs w:val="22"/>
        </w:rPr>
        <w:t>asset</w:t>
      </w:r>
      <w:r w:rsidR="00BD1435">
        <w:rPr>
          <w:sz w:val="22"/>
          <w:szCs w:val="22"/>
        </w:rPr>
        <w:t xml:space="preserve">s, technology assembly, and </w:t>
      </w:r>
      <w:r w:rsidR="00171C64">
        <w:rPr>
          <w:sz w:val="22"/>
          <w:szCs w:val="22"/>
        </w:rPr>
        <w:t xml:space="preserve">services. </w:t>
      </w:r>
      <w:r w:rsidR="008D6A77">
        <w:rPr>
          <w:sz w:val="22"/>
          <w:szCs w:val="22"/>
        </w:rPr>
        <w:t xml:space="preserve"> </w:t>
      </w:r>
    </w:p>
    <w:p w14:paraId="487E3982" w14:textId="77777777" w:rsidR="009D0AA0" w:rsidRDefault="009D0AA0" w:rsidP="008D6A77">
      <w:pPr>
        <w:ind w:left="1080"/>
        <w:rPr>
          <w:sz w:val="22"/>
          <w:szCs w:val="22"/>
        </w:rPr>
      </w:pPr>
    </w:p>
    <w:p w14:paraId="20573BE1" w14:textId="77777777" w:rsidR="00BA62DD" w:rsidRDefault="00BA62DD" w:rsidP="008D6A77">
      <w:pPr>
        <w:ind w:left="1080"/>
      </w:pPr>
    </w:p>
    <w:bookmarkEnd w:id="12"/>
    <w:p w14:paraId="73E086C3" w14:textId="3605927C" w:rsidR="00764A4B" w:rsidRDefault="00764A4B" w:rsidP="00764A4B">
      <w:pPr>
        <w:pStyle w:val="Style3"/>
        <w:numPr>
          <w:ilvl w:val="2"/>
          <w:numId w:val="40"/>
        </w:numPr>
      </w:pPr>
      <w:r>
        <w:t>Name/</w:t>
      </w:r>
      <w:r w:rsidR="002227A4">
        <w:t>T</w:t>
      </w:r>
      <w:r>
        <w:t xml:space="preserve">itle for </w:t>
      </w:r>
      <w:r w:rsidR="002227A4">
        <w:t>K</w:t>
      </w:r>
      <w:r>
        <w:t xml:space="preserve">ey </w:t>
      </w:r>
      <w:r w:rsidR="002227A4">
        <w:t>D</w:t>
      </w:r>
      <w:r>
        <w:t xml:space="preserve">elivered </w:t>
      </w:r>
      <w:r w:rsidR="002227A4">
        <w:t>T</w:t>
      </w:r>
      <w:r w:rsidR="00305D66">
        <w:t xml:space="preserve">echnical </w:t>
      </w:r>
      <w:r w:rsidR="002227A4">
        <w:t>R</w:t>
      </w:r>
      <w:r w:rsidR="00305D66">
        <w:t>eport</w:t>
      </w:r>
      <w:r>
        <w:t>:</w:t>
      </w:r>
      <w:r w:rsidRPr="00764A4B">
        <w:rPr>
          <w:u w:val="none"/>
        </w:rPr>
        <w:t xml:space="preserve"> </w:t>
      </w:r>
      <w:r w:rsidR="00AE1A32">
        <w:rPr>
          <w:u w:val="none"/>
        </w:rPr>
        <w:t>CACP Facility Proposal</w:t>
      </w:r>
    </w:p>
    <w:p w14:paraId="079EECBE" w14:textId="72CED469" w:rsidR="00764A4B" w:rsidRDefault="00764A4B" w:rsidP="00764A4B">
      <w:pPr>
        <w:ind w:left="1080"/>
        <w:rPr>
          <w:rFonts w:ascii="Times New Roman Bold" w:hAnsi="Times New Roman Bold"/>
          <w:bCs/>
          <w:sz w:val="22"/>
          <w:szCs w:val="22"/>
        </w:rPr>
      </w:pPr>
      <w:r>
        <w:rPr>
          <w:rFonts w:ascii="Times New Roman Bold" w:hAnsi="Times New Roman Bold"/>
          <w:bCs/>
          <w:sz w:val="22"/>
          <w:szCs w:val="22"/>
        </w:rPr>
        <w:t xml:space="preserve">Sponsor/to whom delivered: </w:t>
      </w:r>
      <w:r w:rsidR="00AE1A32">
        <w:rPr>
          <w:sz w:val="22"/>
          <w:szCs w:val="22"/>
        </w:rPr>
        <w:t>CACP</w:t>
      </w:r>
      <w:r w:rsidRPr="00E95111">
        <w:rPr>
          <w:sz w:val="22"/>
          <w:szCs w:val="22"/>
        </w:rPr>
        <w:t xml:space="preserve"> – GA Tech</w:t>
      </w:r>
    </w:p>
    <w:p w14:paraId="76ECD8E9" w14:textId="01943CF8" w:rsidR="00764A4B" w:rsidRPr="006A687C" w:rsidRDefault="00764A4B" w:rsidP="00764A4B">
      <w:pPr>
        <w:ind w:left="1080"/>
        <w:rPr>
          <w:sz w:val="22"/>
          <w:szCs w:val="22"/>
        </w:rPr>
      </w:pPr>
      <w:r>
        <w:rPr>
          <w:rFonts w:ascii="Times New Roman Bold" w:hAnsi="Times New Roman Bold"/>
          <w:bCs/>
          <w:sz w:val="22"/>
          <w:szCs w:val="22"/>
        </w:rPr>
        <w:t xml:space="preserve">Date range for work performed by the candidate: </w:t>
      </w:r>
      <w:r w:rsidR="00FC26C7">
        <w:rPr>
          <w:sz w:val="22"/>
          <w:szCs w:val="22"/>
        </w:rPr>
        <w:t>March</w:t>
      </w:r>
      <w:r w:rsidRPr="006A687C">
        <w:rPr>
          <w:sz w:val="22"/>
          <w:szCs w:val="22"/>
        </w:rPr>
        <w:t xml:space="preserve"> 2024 – </w:t>
      </w:r>
      <w:r w:rsidR="00EF54F3">
        <w:rPr>
          <w:sz w:val="22"/>
          <w:szCs w:val="22"/>
        </w:rPr>
        <w:t>April</w:t>
      </w:r>
      <w:r w:rsidRPr="006A687C">
        <w:rPr>
          <w:sz w:val="22"/>
          <w:szCs w:val="22"/>
        </w:rPr>
        <w:t xml:space="preserve"> 2024</w:t>
      </w:r>
    </w:p>
    <w:p w14:paraId="774A6312" w14:textId="21F599C6" w:rsidR="00764A4B" w:rsidRPr="00765D45" w:rsidRDefault="00B16C61" w:rsidP="00764A4B">
      <w:pPr>
        <w:ind w:left="1080"/>
        <w:rPr>
          <w:sz w:val="22"/>
          <w:szCs w:val="22"/>
        </w:rPr>
      </w:pPr>
      <w:r>
        <w:rPr>
          <w:rFonts w:ascii="Times New Roman Bold" w:hAnsi="Times New Roman Bold"/>
          <w:bCs/>
          <w:sz w:val="22"/>
          <w:szCs w:val="22"/>
        </w:rPr>
        <w:t>Report</w:t>
      </w:r>
      <w:r w:rsidR="00764A4B">
        <w:rPr>
          <w:rFonts w:ascii="Times New Roman Bold" w:hAnsi="Times New Roman Bold"/>
          <w:bCs/>
          <w:sz w:val="22"/>
          <w:szCs w:val="22"/>
        </w:rPr>
        <w:t xml:space="preserve"> description: </w:t>
      </w:r>
      <w:r w:rsidR="00764A4B">
        <w:rPr>
          <w:sz w:val="22"/>
          <w:szCs w:val="22"/>
        </w:rPr>
        <w:t xml:space="preserve">The </w:t>
      </w:r>
      <w:r w:rsidR="00FE2646">
        <w:rPr>
          <w:sz w:val="22"/>
          <w:szCs w:val="22"/>
        </w:rPr>
        <w:t>facility proposal is a</w:t>
      </w:r>
      <w:r w:rsidR="00B36E0B">
        <w:rPr>
          <w:sz w:val="22"/>
          <w:szCs w:val="22"/>
        </w:rPr>
        <w:t xml:space="preserve">n outlined comprehensive </w:t>
      </w:r>
      <w:r w:rsidR="00A46D3B">
        <w:rPr>
          <w:sz w:val="22"/>
          <w:szCs w:val="22"/>
        </w:rPr>
        <w:t xml:space="preserve">summary of all the </w:t>
      </w:r>
      <w:r w:rsidR="00AE548F">
        <w:rPr>
          <w:sz w:val="22"/>
          <w:szCs w:val="22"/>
        </w:rPr>
        <w:t xml:space="preserve">infrastructure, equipment, and </w:t>
      </w:r>
      <w:r w:rsidR="00366587">
        <w:rPr>
          <w:sz w:val="22"/>
          <w:szCs w:val="22"/>
        </w:rPr>
        <w:t>resources</w:t>
      </w:r>
      <w:r w:rsidR="00A46D3B">
        <w:rPr>
          <w:sz w:val="22"/>
          <w:szCs w:val="22"/>
        </w:rPr>
        <w:t xml:space="preserve"> within the research environment. </w:t>
      </w:r>
      <w:r w:rsidR="008E75B9">
        <w:rPr>
          <w:sz w:val="22"/>
          <w:szCs w:val="22"/>
        </w:rPr>
        <w:t xml:space="preserve">It </w:t>
      </w:r>
      <w:r w:rsidR="00366587">
        <w:rPr>
          <w:sz w:val="22"/>
          <w:szCs w:val="22"/>
        </w:rPr>
        <w:t>ensures the lab is designed and equipped with all the components to perform research objectives.</w:t>
      </w:r>
      <w:r w:rsidR="001774D6">
        <w:rPr>
          <w:sz w:val="22"/>
          <w:szCs w:val="22"/>
        </w:rPr>
        <w:t xml:space="preserve"> </w:t>
      </w:r>
    </w:p>
    <w:p w14:paraId="5F22C6B4" w14:textId="423A4E38" w:rsidR="006848B9" w:rsidRDefault="00764A4B" w:rsidP="00E73E7B">
      <w:pPr>
        <w:ind w:left="1080"/>
        <w:rPr>
          <w:sz w:val="22"/>
          <w:szCs w:val="22"/>
        </w:rPr>
      </w:pPr>
      <w:r>
        <w:rPr>
          <w:rFonts w:ascii="Times New Roman Bold" w:hAnsi="Times New Roman Bold"/>
          <w:bCs/>
          <w:sz w:val="22"/>
          <w:szCs w:val="22"/>
        </w:rPr>
        <w:t xml:space="preserve">Candidate’s specific technical contributions: </w:t>
      </w:r>
      <w:bookmarkStart w:id="13" w:name="_Hlk189741678"/>
      <w:r w:rsidR="00E47F31">
        <w:rPr>
          <w:sz w:val="22"/>
          <w:szCs w:val="22"/>
        </w:rPr>
        <w:t>Vyshnevskyy</w:t>
      </w:r>
      <w:r w:rsidRPr="007C4105">
        <w:rPr>
          <w:sz w:val="22"/>
          <w:szCs w:val="22"/>
        </w:rPr>
        <w:t xml:space="preserve"> </w:t>
      </w:r>
      <w:r w:rsidR="0012089C">
        <w:rPr>
          <w:sz w:val="22"/>
          <w:szCs w:val="22"/>
        </w:rPr>
        <w:t xml:space="preserve">independently </w:t>
      </w:r>
      <w:r w:rsidR="00CB6225">
        <w:rPr>
          <w:sz w:val="22"/>
          <w:szCs w:val="22"/>
        </w:rPr>
        <w:t>designed</w:t>
      </w:r>
      <w:r>
        <w:rPr>
          <w:sz w:val="22"/>
          <w:szCs w:val="22"/>
        </w:rPr>
        <w:t xml:space="preserve"> </w:t>
      </w:r>
      <w:r w:rsidR="00DA7F35">
        <w:rPr>
          <w:sz w:val="22"/>
          <w:szCs w:val="22"/>
        </w:rPr>
        <w:t xml:space="preserve">the proposal </w:t>
      </w:r>
      <w:r w:rsidR="00857F86">
        <w:rPr>
          <w:sz w:val="22"/>
          <w:szCs w:val="22"/>
        </w:rPr>
        <w:t xml:space="preserve">for the lab, conducting a detailed assessment of technical </w:t>
      </w:r>
      <w:bookmarkEnd w:id="13"/>
      <w:r w:rsidR="0092592F">
        <w:rPr>
          <w:sz w:val="22"/>
          <w:szCs w:val="22"/>
        </w:rPr>
        <w:t>structure and setup</w:t>
      </w:r>
      <w:r w:rsidR="00743248">
        <w:rPr>
          <w:sz w:val="22"/>
          <w:szCs w:val="22"/>
        </w:rPr>
        <w:t xml:space="preserve">. </w:t>
      </w:r>
      <w:r w:rsidR="00E47F31">
        <w:rPr>
          <w:sz w:val="22"/>
          <w:szCs w:val="22"/>
        </w:rPr>
        <w:t>Vyshnevskyy</w:t>
      </w:r>
      <w:r w:rsidR="00857F86">
        <w:rPr>
          <w:sz w:val="22"/>
          <w:szCs w:val="22"/>
        </w:rPr>
        <w:t xml:space="preserve"> specif</w:t>
      </w:r>
      <w:r w:rsidR="0092592F">
        <w:rPr>
          <w:sz w:val="22"/>
          <w:szCs w:val="22"/>
        </w:rPr>
        <w:t>ied</w:t>
      </w:r>
      <w:r w:rsidR="00857F86">
        <w:rPr>
          <w:sz w:val="22"/>
          <w:szCs w:val="22"/>
        </w:rPr>
        <w:t xml:space="preserve"> the hardware, software, and network infrastructure</w:t>
      </w:r>
      <w:r w:rsidR="0066398A">
        <w:rPr>
          <w:sz w:val="22"/>
          <w:szCs w:val="22"/>
        </w:rPr>
        <w:t xml:space="preserve"> installed</w:t>
      </w:r>
      <w:r w:rsidR="00772140">
        <w:rPr>
          <w:sz w:val="22"/>
          <w:szCs w:val="22"/>
        </w:rPr>
        <w:t xml:space="preserve"> for the use of research </w:t>
      </w:r>
      <w:r w:rsidR="00592A0B">
        <w:rPr>
          <w:sz w:val="22"/>
          <w:szCs w:val="22"/>
        </w:rPr>
        <w:t>capabilities.</w:t>
      </w:r>
    </w:p>
    <w:p w14:paraId="154127EF" w14:textId="77777777" w:rsidR="004D6CBC" w:rsidRDefault="004D6CBC" w:rsidP="00780E26"/>
    <w:p w14:paraId="7EECB177" w14:textId="77777777" w:rsidR="006848B9" w:rsidRDefault="006848B9" w:rsidP="00E73E7B">
      <w:pPr>
        <w:pStyle w:val="Style1"/>
        <w:numPr>
          <w:ilvl w:val="0"/>
          <w:numId w:val="0"/>
        </w:numPr>
      </w:pPr>
    </w:p>
    <w:p w14:paraId="02872679" w14:textId="0BD73019" w:rsidR="000C562F" w:rsidRDefault="00D33948" w:rsidP="00191DD6">
      <w:pPr>
        <w:pStyle w:val="Style1"/>
      </w:pPr>
      <w:r w:rsidRPr="001A1A5B">
        <w:t>OUTREACH AND SERVICE</w:t>
      </w:r>
      <w:bookmarkEnd w:id="7"/>
    </w:p>
    <w:p w14:paraId="268628EF" w14:textId="7582EACA" w:rsidR="00E873D7" w:rsidRDefault="006B2161" w:rsidP="00FC4EA5">
      <w:pPr>
        <w:pStyle w:val="Style2"/>
      </w:pPr>
      <w:r>
        <w:t>Special Activities</w:t>
      </w:r>
      <w:bookmarkEnd w:id="0"/>
    </w:p>
    <w:p w14:paraId="07FFA72A" w14:textId="77777777" w:rsidR="004D6CBC" w:rsidRDefault="004D6CBC" w:rsidP="00CB4517">
      <w:pPr>
        <w:rPr>
          <w:sz w:val="22"/>
          <w:szCs w:val="22"/>
        </w:rPr>
      </w:pPr>
    </w:p>
    <w:p w14:paraId="43F03BE2" w14:textId="15B5D8A1" w:rsidR="004D6CBC" w:rsidRPr="004D6CBC" w:rsidRDefault="004D6CBC" w:rsidP="004D6CBC">
      <w:pPr>
        <w:rPr>
          <w:b/>
          <w:bCs/>
          <w:sz w:val="22"/>
          <w:szCs w:val="22"/>
        </w:rPr>
      </w:pPr>
      <w:r>
        <w:rPr>
          <w:sz w:val="22"/>
          <w:szCs w:val="22"/>
        </w:rPr>
        <w:t>1</w:t>
      </w:r>
      <w:r w:rsidRPr="004D6CBC">
        <w:rPr>
          <w:sz w:val="22"/>
          <w:szCs w:val="22"/>
        </w:rPr>
        <w:t xml:space="preserve">. Continuity of Operations Plan IT Manager – Manages department operations pertaining to IT and updates yearly COOP plans, </w:t>
      </w:r>
      <w:r w:rsidRPr="004D6CBC">
        <w:rPr>
          <w:b/>
          <w:bCs/>
          <w:sz w:val="22"/>
          <w:szCs w:val="22"/>
        </w:rPr>
        <w:t>June 2025 – Current</w:t>
      </w:r>
    </w:p>
    <w:p w14:paraId="61F660E6" w14:textId="77777777" w:rsidR="004D6CBC" w:rsidRDefault="004D6CBC" w:rsidP="00CB4517">
      <w:pPr>
        <w:rPr>
          <w:sz w:val="22"/>
          <w:szCs w:val="22"/>
        </w:rPr>
      </w:pPr>
    </w:p>
    <w:p w14:paraId="177268EC" w14:textId="7362858A" w:rsidR="00DE6C62" w:rsidRPr="004D6CBC" w:rsidRDefault="004D6CBC" w:rsidP="00CB4517">
      <w:pPr>
        <w:rPr>
          <w:sz w:val="22"/>
          <w:szCs w:val="22"/>
        </w:rPr>
      </w:pPr>
      <w:r>
        <w:rPr>
          <w:sz w:val="22"/>
          <w:szCs w:val="22"/>
        </w:rPr>
        <w:t>2</w:t>
      </w:r>
      <w:r w:rsidR="00CB4517" w:rsidRPr="00E13B0F">
        <w:rPr>
          <w:sz w:val="22"/>
          <w:szCs w:val="22"/>
        </w:rPr>
        <w:t>.</w:t>
      </w:r>
      <w:r>
        <w:rPr>
          <w:sz w:val="22"/>
          <w:szCs w:val="22"/>
        </w:rPr>
        <w:t xml:space="preserve"> </w:t>
      </w:r>
      <w:r w:rsidR="00C26672" w:rsidRPr="00E13B0F">
        <w:rPr>
          <w:sz w:val="22"/>
          <w:szCs w:val="22"/>
        </w:rPr>
        <w:t xml:space="preserve">Supported with web development </w:t>
      </w:r>
      <w:r w:rsidR="00786E15" w:rsidRPr="00E13B0F">
        <w:rPr>
          <w:sz w:val="22"/>
          <w:szCs w:val="22"/>
        </w:rPr>
        <w:t xml:space="preserve">by providing </w:t>
      </w:r>
      <w:r w:rsidR="0035433D" w:rsidRPr="00E13B0F">
        <w:rPr>
          <w:sz w:val="22"/>
          <w:szCs w:val="22"/>
        </w:rPr>
        <w:t>QR codes and file hosting for the SuperGlue Event</w:t>
      </w:r>
      <w:r w:rsidR="00A27AC8" w:rsidRPr="00E13B0F">
        <w:rPr>
          <w:sz w:val="22"/>
          <w:szCs w:val="22"/>
        </w:rPr>
        <w:t xml:space="preserve">, </w:t>
      </w:r>
      <w:r w:rsidR="00A27AC8" w:rsidRPr="00E13B0F">
        <w:rPr>
          <w:b/>
          <w:bCs/>
          <w:sz w:val="22"/>
          <w:szCs w:val="22"/>
        </w:rPr>
        <w:t>November 2024</w:t>
      </w:r>
    </w:p>
    <w:p w14:paraId="27EE8028" w14:textId="77777777" w:rsidR="00FC4EA5" w:rsidRPr="00E13B0F" w:rsidRDefault="00FC4EA5" w:rsidP="00CB4517">
      <w:pPr>
        <w:rPr>
          <w:sz w:val="22"/>
          <w:szCs w:val="22"/>
        </w:rPr>
      </w:pPr>
    </w:p>
    <w:p w14:paraId="060D864B" w14:textId="512F9AF1" w:rsidR="001A2F29" w:rsidRPr="0093546D" w:rsidRDefault="00E13B0F" w:rsidP="00586D52">
      <w:pPr>
        <w:rPr>
          <w:sz w:val="22"/>
          <w:szCs w:val="22"/>
        </w:rPr>
      </w:pPr>
      <w:r w:rsidRPr="00E13B0F">
        <w:rPr>
          <w:sz w:val="22"/>
          <w:szCs w:val="22"/>
        </w:rPr>
        <w:t xml:space="preserve">3. </w:t>
      </w:r>
      <w:r w:rsidR="006D18CD" w:rsidRPr="00E13B0F">
        <w:rPr>
          <w:sz w:val="22"/>
          <w:szCs w:val="22"/>
        </w:rPr>
        <w:t>Interviewer with IAC IT department</w:t>
      </w:r>
      <w:r w:rsidR="00F61F77" w:rsidRPr="00E13B0F">
        <w:rPr>
          <w:sz w:val="22"/>
          <w:szCs w:val="22"/>
        </w:rPr>
        <w:t xml:space="preserve"> – Contribute to drafting and conducting interview questions for IT personnel and management, </w:t>
      </w:r>
      <w:r w:rsidR="009461C3" w:rsidRPr="00E13B0F">
        <w:rPr>
          <w:b/>
          <w:bCs/>
          <w:sz w:val="22"/>
          <w:szCs w:val="22"/>
        </w:rPr>
        <w:t xml:space="preserve">July 2024 </w:t>
      </w:r>
      <w:r w:rsidR="000024D0">
        <w:rPr>
          <w:b/>
          <w:bCs/>
          <w:sz w:val="22"/>
          <w:szCs w:val="22"/>
        </w:rPr>
        <w:t>–</w:t>
      </w:r>
      <w:r w:rsidR="009461C3" w:rsidRPr="00E13B0F">
        <w:rPr>
          <w:b/>
          <w:bCs/>
          <w:sz w:val="22"/>
          <w:szCs w:val="22"/>
        </w:rPr>
        <w:t xml:space="preserve"> </w:t>
      </w:r>
      <w:r w:rsidR="000024D0">
        <w:rPr>
          <w:b/>
          <w:bCs/>
          <w:sz w:val="22"/>
          <w:szCs w:val="22"/>
        </w:rPr>
        <w:t>December 2024</w:t>
      </w:r>
      <w:r w:rsidR="009461C3" w:rsidRPr="00E13B0F">
        <w:rPr>
          <w:sz w:val="22"/>
          <w:szCs w:val="22"/>
        </w:rPr>
        <w:t xml:space="preserve"> </w:t>
      </w:r>
    </w:p>
    <w:sectPr w:rsidR="001A2F29" w:rsidRPr="0093546D" w:rsidSect="00E6389D">
      <w:footerReference w:type="default" r:id="rId8"/>
      <w:footerReference w:type="first" r:id="rId9"/>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9A88" w14:textId="77777777" w:rsidR="00AF6D1E" w:rsidRDefault="00AF6D1E">
      <w:r>
        <w:separator/>
      </w:r>
    </w:p>
  </w:endnote>
  <w:endnote w:type="continuationSeparator" w:id="0">
    <w:p w14:paraId="3BF764D4" w14:textId="77777777" w:rsidR="00AF6D1E" w:rsidRDefault="00AF6D1E">
      <w:r>
        <w:continuationSeparator/>
      </w:r>
    </w:p>
  </w:endnote>
  <w:endnote w:type="continuationNotice" w:id="1">
    <w:p w14:paraId="6D000EB9" w14:textId="77777777" w:rsidR="00AF6D1E" w:rsidRDefault="00AF6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DCC9" w14:textId="2F7BFB30" w:rsidR="005A666A" w:rsidRDefault="00D00C6F" w:rsidP="00D00C6F">
    <w:pPr>
      <w:pStyle w:val="Footer"/>
      <w:pBdr>
        <w:top w:val="thinThickSmallGap" w:sz="24" w:space="1" w:color="622423"/>
      </w:pBdr>
      <w:rPr>
        <w:rFonts w:ascii="Cambria" w:hAnsi="Cambria"/>
      </w:rPr>
    </w:pPr>
    <w:r>
      <w:rPr>
        <w:rFonts w:ascii="Cambria" w:hAnsi="Cambria"/>
      </w:rPr>
      <w:t xml:space="preserve">Kotryna </w:t>
    </w:r>
    <w:r w:rsidR="00E47F31">
      <w:rPr>
        <w:rFonts w:ascii="Cambria" w:hAnsi="Cambria"/>
      </w:rPr>
      <w:t>Vyshnevskyy</w:t>
    </w:r>
    <w:r w:rsidR="005A666A">
      <w:rPr>
        <w:rFonts w:ascii="Cambria" w:hAnsi="Cambria"/>
      </w:rPr>
      <w:t xml:space="preserve">                                                                                                                                         </w:t>
    </w:r>
    <w:r>
      <w:rPr>
        <w:rFonts w:ascii="Cambria" w:hAnsi="Cambria"/>
      </w:rPr>
      <w:t xml:space="preserve">         </w:t>
    </w:r>
    <w:r w:rsidR="005A666A">
      <w:rPr>
        <w:rFonts w:ascii="Cambria" w:hAnsi="Cambria"/>
      </w:rPr>
      <w:t xml:space="preserve">Page </w:t>
    </w:r>
    <w:r w:rsidR="005A666A">
      <w:fldChar w:fldCharType="begin"/>
    </w:r>
    <w:r w:rsidR="005A666A">
      <w:instrText xml:space="preserve"> PAGE   \* MERGEFORMAT </w:instrText>
    </w:r>
    <w:r w:rsidR="005A666A">
      <w:fldChar w:fldCharType="separate"/>
    </w:r>
    <w:r w:rsidR="00FA4379" w:rsidRPr="00FA4379">
      <w:rPr>
        <w:rFonts w:ascii="Cambria" w:hAnsi="Cambria"/>
        <w:noProof/>
      </w:rPr>
      <w:t>2</w:t>
    </w:r>
    <w:r w:rsidR="005A666A">
      <w:fldChar w:fldCharType="end"/>
    </w:r>
  </w:p>
  <w:p w14:paraId="248BC205" w14:textId="77777777" w:rsidR="005A666A" w:rsidRDefault="005A666A" w:rsidP="0045226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77B9" w14:textId="7FA0135C" w:rsidR="005A666A" w:rsidRPr="008A2997" w:rsidRDefault="00D00C6F" w:rsidP="008A2997">
    <w:pPr>
      <w:pStyle w:val="Footer"/>
      <w:pBdr>
        <w:top w:val="thinThickSmallGap" w:sz="24" w:space="1" w:color="622423"/>
      </w:pBdr>
      <w:tabs>
        <w:tab w:val="clear" w:pos="4320"/>
      </w:tabs>
      <w:rPr>
        <w:rFonts w:ascii="Cambria" w:hAnsi="Cambria"/>
      </w:rPr>
    </w:pPr>
    <w:r>
      <w:rPr>
        <w:rFonts w:ascii="Cambria" w:hAnsi="Cambria"/>
      </w:rPr>
      <w:t xml:space="preserve">Kotryna </w:t>
    </w:r>
    <w:r w:rsidR="00E47F31">
      <w:rPr>
        <w:rFonts w:ascii="Cambria" w:hAnsi="Cambria"/>
      </w:rPr>
      <w:t>Vyshnevskyy</w:t>
    </w:r>
    <w:r w:rsidR="008A2997">
      <w:rPr>
        <w:rFonts w:ascii="Cambria" w:hAnsi="Cambria"/>
      </w:rPr>
      <w:t xml:space="preserve">                                  </w:t>
    </w:r>
    <w:r w:rsidR="008A2997">
      <w:rPr>
        <w:rFonts w:ascii="Cambria" w:hAnsi="Cambria"/>
      </w:rPr>
      <w:tab/>
      <w:t xml:space="preserve">Page </w:t>
    </w:r>
    <w:r w:rsidR="008A2997" w:rsidRPr="008A2997">
      <w:rPr>
        <w:rFonts w:ascii="Cambria" w:hAnsi="Cambria"/>
      </w:rPr>
      <w:fldChar w:fldCharType="begin"/>
    </w:r>
    <w:r w:rsidR="008A2997" w:rsidRPr="008A2997">
      <w:rPr>
        <w:rFonts w:ascii="Cambria" w:hAnsi="Cambria"/>
      </w:rPr>
      <w:instrText xml:space="preserve"> PAGE   \* MERGEFORMAT </w:instrText>
    </w:r>
    <w:r w:rsidR="008A2997" w:rsidRPr="008A2997">
      <w:rPr>
        <w:rFonts w:ascii="Cambria" w:hAnsi="Cambria"/>
      </w:rPr>
      <w:fldChar w:fldCharType="separate"/>
    </w:r>
    <w:r w:rsidR="00FA4379">
      <w:rPr>
        <w:rFonts w:ascii="Cambria" w:hAnsi="Cambria"/>
        <w:noProof/>
      </w:rPr>
      <w:t>1</w:t>
    </w:r>
    <w:r w:rsidR="008A2997" w:rsidRPr="008A2997">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64BC" w14:textId="77777777" w:rsidR="00AF6D1E" w:rsidRDefault="00AF6D1E">
      <w:r>
        <w:separator/>
      </w:r>
    </w:p>
  </w:footnote>
  <w:footnote w:type="continuationSeparator" w:id="0">
    <w:p w14:paraId="7E83D320" w14:textId="77777777" w:rsidR="00AF6D1E" w:rsidRDefault="00AF6D1E">
      <w:r>
        <w:continuationSeparator/>
      </w:r>
    </w:p>
  </w:footnote>
  <w:footnote w:type="continuationNotice" w:id="1">
    <w:p w14:paraId="29356A63" w14:textId="77777777" w:rsidR="00AF6D1E" w:rsidRDefault="00AF6D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6CBF"/>
    <w:multiLevelType w:val="multilevel"/>
    <w:tmpl w:val="CAE44484"/>
    <w:styleLink w:val="CurrentList3"/>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2698F"/>
    <w:multiLevelType w:val="hybridMultilevel"/>
    <w:tmpl w:val="D682E6CA"/>
    <w:lvl w:ilvl="0" w:tplc="251021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0C52A2"/>
    <w:multiLevelType w:val="multilevel"/>
    <w:tmpl w:val="AF106818"/>
    <w:styleLink w:val="CurrentList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numFmt w:val="decimal"/>
      <w:lvlText w:val="%3."/>
      <w:lvlJc w:val="left"/>
      <w:pPr>
        <w:ind w:left="1080" w:firstLine="90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B35B34"/>
    <w:multiLevelType w:val="hybridMultilevel"/>
    <w:tmpl w:val="597C6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0729A"/>
    <w:multiLevelType w:val="hybridMultilevel"/>
    <w:tmpl w:val="9AE258DC"/>
    <w:lvl w:ilvl="0" w:tplc="FFFFFFFF">
      <w:start w:val="1"/>
      <w:numFmt w:val="decimal"/>
      <w:lvlText w:val="%1."/>
      <w:lvlJc w:val="left"/>
      <w:pPr>
        <w:tabs>
          <w:tab w:val="num" w:pos="1080"/>
        </w:tabs>
        <w:ind w:left="1080" w:hanging="360"/>
      </w:pPr>
      <w:rPr>
        <w:rFonts w:hint="default"/>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0A406AA3"/>
    <w:multiLevelType w:val="hybridMultilevel"/>
    <w:tmpl w:val="5C324AB0"/>
    <w:lvl w:ilvl="0" w:tplc="A2589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882DC9"/>
    <w:multiLevelType w:val="hybridMultilevel"/>
    <w:tmpl w:val="4D169FA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52800"/>
    <w:multiLevelType w:val="hybridMultilevel"/>
    <w:tmpl w:val="6BF861BC"/>
    <w:lvl w:ilvl="0" w:tplc="08BA26B6">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6572D10"/>
    <w:multiLevelType w:val="hybridMultilevel"/>
    <w:tmpl w:val="1A1C1470"/>
    <w:lvl w:ilvl="0" w:tplc="2382ABB6">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B6D08"/>
    <w:multiLevelType w:val="hybridMultilevel"/>
    <w:tmpl w:val="3870AC4E"/>
    <w:lvl w:ilvl="0" w:tplc="FFFFFFFF">
      <w:start w:val="4"/>
      <w:numFmt w:val="upperLetter"/>
      <w:pStyle w:val="Heading4"/>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C37115"/>
    <w:multiLevelType w:val="hybridMultilevel"/>
    <w:tmpl w:val="00B2095A"/>
    <w:lvl w:ilvl="0" w:tplc="CC8EDEB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7608D"/>
    <w:multiLevelType w:val="hybridMultilevel"/>
    <w:tmpl w:val="4E50D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20919"/>
    <w:multiLevelType w:val="multilevel"/>
    <w:tmpl w:val="8EA4CA0E"/>
    <w:styleLink w:val="CurrentList7"/>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C458DF"/>
    <w:multiLevelType w:val="hybridMultilevel"/>
    <w:tmpl w:val="28E8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A5CE7"/>
    <w:multiLevelType w:val="hybridMultilevel"/>
    <w:tmpl w:val="8630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B2169"/>
    <w:multiLevelType w:val="hybridMultilevel"/>
    <w:tmpl w:val="D6701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F7EE5"/>
    <w:multiLevelType w:val="hybridMultilevel"/>
    <w:tmpl w:val="38EE95A4"/>
    <w:lvl w:ilvl="0" w:tplc="04090015">
      <w:start w:val="13"/>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3F6579"/>
    <w:multiLevelType w:val="hybridMultilevel"/>
    <w:tmpl w:val="E9DC4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051C78"/>
    <w:multiLevelType w:val="hybridMultilevel"/>
    <w:tmpl w:val="DA4E81B0"/>
    <w:lvl w:ilvl="0" w:tplc="96AA946C">
      <w:start w:val="1"/>
      <w:numFmt w:val="decimal"/>
      <w:lvlText w:val="%1."/>
      <w:lvlJc w:val="left"/>
      <w:pPr>
        <w:ind w:left="1080" w:hanging="360"/>
      </w:pPr>
      <w:rPr>
        <w:rFonts w:hint="default"/>
      </w:rPr>
    </w:lvl>
    <w:lvl w:ilvl="1" w:tplc="B6A4597C">
      <w:start w:val="2"/>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D6662B"/>
    <w:multiLevelType w:val="multilevel"/>
    <w:tmpl w:val="81564210"/>
    <w:styleLink w:val="CurrentList5"/>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4A3304"/>
    <w:multiLevelType w:val="hybridMultilevel"/>
    <w:tmpl w:val="580C3D9C"/>
    <w:lvl w:ilvl="0" w:tplc="F878C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06597B"/>
    <w:multiLevelType w:val="hybridMultilevel"/>
    <w:tmpl w:val="A3B6FCD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2A317A1"/>
    <w:multiLevelType w:val="hybridMultilevel"/>
    <w:tmpl w:val="4614BCD6"/>
    <w:lvl w:ilvl="0" w:tplc="9DF4361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E786A"/>
    <w:multiLevelType w:val="hybridMultilevel"/>
    <w:tmpl w:val="87EA8B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43A17"/>
    <w:multiLevelType w:val="multilevel"/>
    <w:tmpl w:val="81564210"/>
    <w:styleLink w:val="CurrentList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4E6AB8"/>
    <w:multiLevelType w:val="multilevel"/>
    <w:tmpl w:val="D02E0018"/>
    <w:lvl w:ilvl="0">
      <w:start w:val="1"/>
      <w:numFmt w:val="upperRoman"/>
      <w:pStyle w:val="Style1"/>
      <w:lvlText w:val="%1."/>
      <w:lvlJc w:val="left"/>
      <w:pPr>
        <w:ind w:left="3330" w:hanging="360"/>
      </w:pPr>
      <w:rPr>
        <w:rFonts w:hint="default"/>
      </w:rPr>
    </w:lvl>
    <w:lvl w:ilvl="1">
      <w:start w:val="1"/>
      <w:numFmt w:val="upperLetter"/>
      <w:pStyle w:val="Style2"/>
      <w:lvlText w:val="%2."/>
      <w:lvlJc w:val="left"/>
      <w:pPr>
        <w:ind w:left="2880" w:hanging="360"/>
      </w:pPr>
      <w:rPr>
        <w:rFonts w:hint="default"/>
      </w:rPr>
    </w:lvl>
    <w:lvl w:ilvl="2">
      <w:start w:val="1"/>
      <w:numFmt w:val="decimal"/>
      <w:pStyle w:val="Style3"/>
      <w:lvlText w:val="%3."/>
      <w:lvlJc w:val="left"/>
      <w:pPr>
        <w:ind w:left="1080" w:hanging="360"/>
      </w:pPr>
      <w:rPr>
        <w:rFonts w:hint="default"/>
        <w:sz w:val="22"/>
        <w:szCs w:val="22"/>
      </w:rPr>
    </w:lvl>
    <w:lvl w:ilvl="3">
      <w:start w:val="1"/>
      <w:numFmt w:val="decimal"/>
      <w:pStyle w:val="Style4"/>
      <w:lvlText w:val="%3.%4"/>
      <w:lvlJc w:val="left"/>
      <w:pPr>
        <w:ind w:left="46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EC90E8C"/>
    <w:multiLevelType w:val="hybridMultilevel"/>
    <w:tmpl w:val="D672918A"/>
    <w:lvl w:ilvl="0" w:tplc="70B68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232C2C"/>
    <w:multiLevelType w:val="hybridMultilevel"/>
    <w:tmpl w:val="AD529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12D06"/>
    <w:multiLevelType w:val="multilevel"/>
    <w:tmpl w:val="A8E846EA"/>
    <w:styleLink w:val="CurrentList1"/>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29383D"/>
    <w:multiLevelType w:val="hybridMultilevel"/>
    <w:tmpl w:val="4EEE830C"/>
    <w:lvl w:ilvl="0" w:tplc="DFA8D2A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B06F7"/>
    <w:multiLevelType w:val="hybridMultilevel"/>
    <w:tmpl w:val="E3048BCA"/>
    <w:lvl w:ilvl="0" w:tplc="E62CD7B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3845"/>
    <w:multiLevelType w:val="hybridMultilevel"/>
    <w:tmpl w:val="9AFE9E54"/>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74479"/>
    <w:multiLevelType w:val="hybridMultilevel"/>
    <w:tmpl w:val="62B08358"/>
    <w:lvl w:ilvl="0" w:tplc="5F70E31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73DDC"/>
    <w:multiLevelType w:val="hybridMultilevel"/>
    <w:tmpl w:val="EF8EAD58"/>
    <w:lvl w:ilvl="0" w:tplc="13D2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7A7B96"/>
    <w:multiLevelType w:val="multilevel"/>
    <w:tmpl w:val="47AC1C64"/>
    <w:styleLink w:val="CurrentList2"/>
    <w:lvl w:ilvl="0">
      <w:start w:val="1"/>
      <w:numFmt w:val="upperRoman"/>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8113D1"/>
    <w:multiLevelType w:val="hybridMultilevel"/>
    <w:tmpl w:val="29447D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CC3069"/>
    <w:multiLevelType w:val="hybridMultilevel"/>
    <w:tmpl w:val="BD4A6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45315"/>
    <w:multiLevelType w:val="hybridMultilevel"/>
    <w:tmpl w:val="C26E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014B4"/>
    <w:multiLevelType w:val="hybridMultilevel"/>
    <w:tmpl w:val="07E6514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22794">
    <w:abstractNumId w:val="21"/>
  </w:num>
  <w:num w:numId="2" w16cid:durableId="1406683260">
    <w:abstractNumId w:val="4"/>
  </w:num>
  <w:num w:numId="3" w16cid:durableId="1050956776">
    <w:abstractNumId w:val="9"/>
  </w:num>
  <w:num w:numId="4" w16cid:durableId="835926298">
    <w:abstractNumId w:val="16"/>
  </w:num>
  <w:num w:numId="5" w16cid:durableId="1757092655">
    <w:abstractNumId w:val="7"/>
  </w:num>
  <w:num w:numId="6" w16cid:durableId="273246473">
    <w:abstractNumId w:val="26"/>
  </w:num>
  <w:num w:numId="7" w16cid:durableId="1738670185">
    <w:abstractNumId w:val="20"/>
  </w:num>
  <w:num w:numId="8" w16cid:durableId="1970553526">
    <w:abstractNumId w:val="33"/>
  </w:num>
  <w:num w:numId="9" w16cid:durableId="1174299425">
    <w:abstractNumId w:val="5"/>
  </w:num>
  <w:num w:numId="10" w16cid:durableId="754134925">
    <w:abstractNumId w:val="35"/>
  </w:num>
  <w:num w:numId="11" w16cid:durableId="458182103">
    <w:abstractNumId w:val="13"/>
  </w:num>
  <w:num w:numId="12" w16cid:durableId="1692294975">
    <w:abstractNumId w:val="27"/>
  </w:num>
  <w:num w:numId="13" w16cid:durableId="1496803992">
    <w:abstractNumId w:val="18"/>
  </w:num>
  <w:num w:numId="14" w16cid:durableId="258875712">
    <w:abstractNumId w:val="38"/>
  </w:num>
  <w:num w:numId="15" w16cid:durableId="1605725090">
    <w:abstractNumId w:val="32"/>
  </w:num>
  <w:num w:numId="16" w16cid:durableId="1307128848">
    <w:abstractNumId w:val="30"/>
  </w:num>
  <w:num w:numId="17" w16cid:durableId="1348218479">
    <w:abstractNumId w:val="1"/>
  </w:num>
  <w:num w:numId="18" w16cid:durableId="949825581">
    <w:abstractNumId w:val="31"/>
  </w:num>
  <w:num w:numId="19" w16cid:durableId="1444419120">
    <w:abstractNumId w:val="11"/>
  </w:num>
  <w:num w:numId="20" w16cid:durableId="454450657">
    <w:abstractNumId w:val="6"/>
  </w:num>
  <w:num w:numId="21" w16cid:durableId="990644402">
    <w:abstractNumId w:val="17"/>
  </w:num>
  <w:num w:numId="22" w16cid:durableId="1144274944">
    <w:abstractNumId w:val="23"/>
  </w:num>
  <w:num w:numId="23" w16cid:durableId="1249196602">
    <w:abstractNumId w:val="14"/>
  </w:num>
  <w:num w:numId="24" w16cid:durableId="651446262">
    <w:abstractNumId w:val="37"/>
  </w:num>
  <w:num w:numId="25" w16cid:durableId="159740936">
    <w:abstractNumId w:val="10"/>
  </w:num>
  <w:num w:numId="26" w16cid:durableId="955142325">
    <w:abstractNumId w:val="22"/>
  </w:num>
  <w:num w:numId="27" w16cid:durableId="217937923">
    <w:abstractNumId w:val="25"/>
  </w:num>
  <w:num w:numId="28" w16cid:durableId="1507555184">
    <w:abstractNumId w:val="28"/>
  </w:num>
  <w:num w:numId="29" w16cid:durableId="1658534920">
    <w:abstractNumId w:val="34"/>
  </w:num>
  <w:num w:numId="30" w16cid:durableId="1997144916">
    <w:abstractNumId w:val="0"/>
  </w:num>
  <w:num w:numId="31" w16cid:durableId="869416124">
    <w:abstractNumId w:val="2"/>
  </w:num>
  <w:num w:numId="32" w16cid:durableId="1883402557">
    <w:abstractNumId w:val="19"/>
  </w:num>
  <w:num w:numId="33" w16cid:durableId="60445259">
    <w:abstractNumId w:val="24"/>
  </w:num>
  <w:num w:numId="34" w16cid:durableId="1253667110">
    <w:abstractNumId w:val="12"/>
  </w:num>
  <w:num w:numId="35" w16cid:durableId="1407796840">
    <w:abstractNumId w:val="3"/>
  </w:num>
  <w:num w:numId="36" w16cid:durableId="628708412">
    <w:abstractNumId w:val="15"/>
  </w:num>
  <w:num w:numId="37" w16cid:durableId="740911221">
    <w:abstractNumId w:val="8"/>
  </w:num>
  <w:num w:numId="38" w16cid:durableId="1815368807">
    <w:abstractNumId w:val="36"/>
  </w:num>
  <w:num w:numId="39" w16cid:durableId="44987538">
    <w:abstractNumId w:val="29"/>
  </w:num>
  <w:num w:numId="40" w16cid:durableId="680857275">
    <w:abstractNumId w:val="25"/>
  </w:num>
  <w:num w:numId="41" w16cid:durableId="1804695065">
    <w:abstractNumId w:val="25"/>
  </w:num>
  <w:num w:numId="42" w16cid:durableId="2074085012">
    <w:abstractNumId w:val="25"/>
  </w:num>
  <w:num w:numId="43" w16cid:durableId="1811091540">
    <w:abstractNumId w:val="25"/>
  </w:num>
  <w:num w:numId="44" w16cid:durableId="1164974177">
    <w:abstractNumId w:val="25"/>
    <w:lvlOverride w:ilvl="0">
      <w:startOverride w:val="1"/>
    </w:lvlOverride>
    <w:lvlOverride w:ilvl="1">
      <w:startOverride w:val="1"/>
    </w:lvlOverride>
    <w:lvlOverride w:ilvl="2">
      <w:startOverride w:val="2"/>
    </w:lvlOverride>
  </w:num>
  <w:num w:numId="45" w16cid:durableId="1262880676">
    <w:abstractNumId w:val="25"/>
    <w:lvlOverride w:ilvl="0">
      <w:startOverride w:val="1"/>
    </w:lvlOverride>
    <w:lvlOverride w:ilvl="1">
      <w:startOverride w:val="1"/>
    </w:lvlOverride>
    <w:lvlOverride w:ilvl="2">
      <w:startOverride w:val="3"/>
    </w:lvlOverride>
  </w:num>
  <w:num w:numId="46" w16cid:durableId="11365263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43981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3226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36742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7"/>
    <w:rsid w:val="000024D0"/>
    <w:rsid w:val="00003C0C"/>
    <w:rsid w:val="0000753A"/>
    <w:rsid w:val="00010AAD"/>
    <w:rsid w:val="00011641"/>
    <w:rsid w:val="00014867"/>
    <w:rsid w:val="00015613"/>
    <w:rsid w:val="00023DA3"/>
    <w:rsid w:val="00024640"/>
    <w:rsid w:val="00024D62"/>
    <w:rsid w:val="00025A60"/>
    <w:rsid w:val="00025E74"/>
    <w:rsid w:val="000345EE"/>
    <w:rsid w:val="000348D4"/>
    <w:rsid w:val="00035AFE"/>
    <w:rsid w:val="00035F3E"/>
    <w:rsid w:val="00036C48"/>
    <w:rsid w:val="00036F9B"/>
    <w:rsid w:val="000407CD"/>
    <w:rsid w:val="00040CCE"/>
    <w:rsid w:val="00041984"/>
    <w:rsid w:val="000458AA"/>
    <w:rsid w:val="000466C9"/>
    <w:rsid w:val="00051FF2"/>
    <w:rsid w:val="000601EE"/>
    <w:rsid w:val="00064D66"/>
    <w:rsid w:val="00064E0D"/>
    <w:rsid w:val="00065966"/>
    <w:rsid w:val="000715B7"/>
    <w:rsid w:val="00072DA9"/>
    <w:rsid w:val="00073ECC"/>
    <w:rsid w:val="00075624"/>
    <w:rsid w:val="0007592A"/>
    <w:rsid w:val="00076786"/>
    <w:rsid w:val="00076AA3"/>
    <w:rsid w:val="000810E3"/>
    <w:rsid w:val="00090231"/>
    <w:rsid w:val="000928BB"/>
    <w:rsid w:val="00092B81"/>
    <w:rsid w:val="0009389F"/>
    <w:rsid w:val="0009533E"/>
    <w:rsid w:val="00096FC5"/>
    <w:rsid w:val="000975D1"/>
    <w:rsid w:val="000A2B9F"/>
    <w:rsid w:val="000A6CF0"/>
    <w:rsid w:val="000B3126"/>
    <w:rsid w:val="000B3703"/>
    <w:rsid w:val="000B63B1"/>
    <w:rsid w:val="000B67D1"/>
    <w:rsid w:val="000B687A"/>
    <w:rsid w:val="000C562F"/>
    <w:rsid w:val="000D3502"/>
    <w:rsid w:val="000D69AE"/>
    <w:rsid w:val="000D6C5B"/>
    <w:rsid w:val="000E5157"/>
    <w:rsid w:val="000F0B54"/>
    <w:rsid w:val="000F1506"/>
    <w:rsid w:val="000F19C5"/>
    <w:rsid w:val="000F5D58"/>
    <w:rsid w:val="00100B26"/>
    <w:rsid w:val="00100CC4"/>
    <w:rsid w:val="001014D2"/>
    <w:rsid w:val="00105C31"/>
    <w:rsid w:val="00106FC3"/>
    <w:rsid w:val="001100A2"/>
    <w:rsid w:val="00111C04"/>
    <w:rsid w:val="00112CFD"/>
    <w:rsid w:val="0011646E"/>
    <w:rsid w:val="00116CD3"/>
    <w:rsid w:val="00120311"/>
    <w:rsid w:val="0012089C"/>
    <w:rsid w:val="00120E75"/>
    <w:rsid w:val="00126483"/>
    <w:rsid w:val="00133FF2"/>
    <w:rsid w:val="001360F6"/>
    <w:rsid w:val="00140ACB"/>
    <w:rsid w:val="0014529F"/>
    <w:rsid w:val="0014597B"/>
    <w:rsid w:val="0014672A"/>
    <w:rsid w:val="00150F07"/>
    <w:rsid w:val="001517F9"/>
    <w:rsid w:val="001552E7"/>
    <w:rsid w:val="0015624A"/>
    <w:rsid w:val="00162B66"/>
    <w:rsid w:val="0016406C"/>
    <w:rsid w:val="001640E3"/>
    <w:rsid w:val="00164C00"/>
    <w:rsid w:val="00165EE0"/>
    <w:rsid w:val="001667D1"/>
    <w:rsid w:val="001673D7"/>
    <w:rsid w:val="00171C64"/>
    <w:rsid w:val="00175999"/>
    <w:rsid w:val="001774D6"/>
    <w:rsid w:val="001818F9"/>
    <w:rsid w:val="0018588D"/>
    <w:rsid w:val="00185EE9"/>
    <w:rsid w:val="00191DD6"/>
    <w:rsid w:val="00192395"/>
    <w:rsid w:val="00193CA1"/>
    <w:rsid w:val="001952F7"/>
    <w:rsid w:val="001A09F0"/>
    <w:rsid w:val="001A152C"/>
    <w:rsid w:val="001A1A5B"/>
    <w:rsid w:val="001A2F29"/>
    <w:rsid w:val="001A4BEC"/>
    <w:rsid w:val="001A7B7A"/>
    <w:rsid w:val="001B28E7"/>
    <w:rsid w:val="001B6EB8"/>
    <w:rsid w:val="001C2305"/>
    <w:rsid w:val="001C2E99"/>
    <w:rsid w:val="001D1BA7"/>
    <w:rsid w:val="001D46E3"/>
    <w:rsid w:val="001E1C25"/>
    <w:rsid w:val="001E2949"/>
    <w:rsid w:val="001E38E3"/>
    <w:rsid w:val="001E75B9"/>
    <w:rsid w:val="001E7BA2"/>
    <w:rsid w:val="001F097E"/>
    <w:rsid w:val="001F639C"/>
    <w:rsid w:val="001F6905"/>
    <w:rsid w:val="0020049B"/>
    <w:rsid w:val="002030F1"/>
    <w:rsid w:val="0020396B"/>
    <w:rsid w:val="00203D3A"/>
    <w:rsid w:val="00203EBC"/>
    <w:rsid w:val="00207F0F"/>
    <w:rsid w:val="002105FB"/>
    <w:rsid w:val="0021065B"/>
    <w:rsid w:val="00210FA3"/>
    <w:rsid w:val="00212DCF"/>
    <w:rsid w:val="00213366"/>
    <w:rsid w:val="0022046E"/>
    <w:rsid w:val="00220673"/>
    <w:rsid w:val="00220F94"/>
    <w:rsid w:val="0022194B"/>
    <w:rsid w:val="00221CBA"/>
    <w:rsid w:val="002227A4"/>
    <w:rsid w:val="0022298A"/>
    <w:rsid w:val="00225192"/>
    <w:rsid w:val="002263F8"/>
    <w:rsid w:val="002276FD"/>
    <w:rsid w:val="002359F6"/>
    <w:rsid w:val="0023727E"/>
    <w:rsid w:val="00237569"/>
    <w:rsid w:val="0024048C"/>
    <w:rsid w:val="002423F0"/>
    <w:rsid w:val="0024483F"/>
    <w:rsid w:val="00245311"/>
    <w:rsid w:val="002467CC"/>
    <w:rsid w:val="00246D90"/>
    <w:rsid w:val="002507E2"/>
    <w:rsid w:val="0025255C"/>
    <w:rsid w:val="00252C8C"/>
    <w:rsid w:val="002565AC"/>
    <w:rsid w:val="00261E04"/>
    <w:rsid w:val="002629D6"/>
    <w:rsid w:val="00262B89"/>
    <w:rsid w:val="00263CE9"/>
    <w:rsid w:val="002652AC"/>
    <w:rsid w:val="00267CBF"/>
    <w:rsid w:val="00270131"/>
    <w:rsid w:val="00272BCB"/>
    <w:rsid w:val="00272BF8"/>
    <w:rsid w:val="00272DD4"/>
    <w:rsid w:val="00283E4E"/>
    <w:rsid w:val="0028426B"/>
    <w:rsid w:val="0028476E"/>
    <w:rsid w:val="00290865"/>
    <w:rsid w:val="00291289"/>
    <w:rsid w:val="0029167E"/>
    <w:rsid w:val="00294CFB"/>
    <w:rsid w:val="002A06EC"/>
    <w:rsid w:val="002A164E"/>
    <w:rsid w:val="002A3B5D"/>
    <w:rsid w:val="002A4637"/>
    <w:rsid w:val="002A4ED7"/>
    <w:rsid w:val="002B0916"/>
    <w:rsid w:val="002B2674"/>
    <w:rsid w:val="002B5200"/>
    <w:rsid w:val="002B77FB"/>
    <w:rsid w:val="002B7C9D"/>
    <w:rsid w:val="002C1D07"/>
    <w:rsid w:val="002C3CDD"/>
    <w:rsid w:val="002C7157"/>
    <w:rsid w:val="002C7946"/>
    <w:rsid w:val="002C7FB0"/>
    <w:rsid w:val="002D09F7"/>
    <w:rsid w:val="002D11F4"/>
    <w:rsid w:val="002D17FD"/>
    <w:rsid w:val="002D3A9E"/>
    <w:rsid w:val="002D3F19"/>
    <w:rsid w:val="002D61AB"/>
    <w:rsid w:val="002D645C"/>
    <w:rsid w:val="002D7DFB"/>
    <w:rsid w:val="002E0518"/>
    <w:rsid w:val="002E292A"/>
    <w:rsid w:val="002E5243"/>
    <w:rsid w:val="002F0C03"/>
    <w:rsid w:val="002F11EF"/>
    <w:rsid w:val="002F22FA"/>
    <w:rsid w:val="002F4109"/>
    <w:rsid w:val="002F52C7"/>
    <w:rsid w:val="002F5715"/>
    <w:rsid w:val="003012FA"/>
    <w:rsid w:val="003038E8"/>
    <w:rsid w:val="00305D66"/>
    <w:rsid w:val="00311106"/>
    <w:rsid w:val="00313E26"/>
    <w:rsid w:val="00315AE9"/>
    <w:rsid w:val="00315F30"/>
    <w:rsid w:val="00317FD3"/>
    <w:rsid w:val="00320A49"/>
    <w:rsid w:val="00331191"/>
    <w:rsid w:val="00331E21"/>
    <w:rsid w:val="003343C6"/>
    <w:rsid w:val="0034062C"/>
    <w:rsid w:val="003422C4"/>
    <w:rsid w:val="0034315E"/>
    <w:rsid w:val="00345979"/>
    <w:rsid w:val="003460CA"/>
    <w:rsid w:val="003502B6"/>
    <w:rsid w:val="003510B4"/>
    <w:rsid w:val="00351217"/>
    <w:rsid w:val="00352FAB"/>
    <w:rsid w:val="0035433D"/>
    <w:rsid w:val="00355657"/>
    <w:rsid w:val="00356843"/>
    <w:rsid w:val="0035796B"/>
    <w:rsid w:val="003647B8"/>
    <w:rsid w:val="00364D9E"/>
    <w:rsid w:val="003654CA"/>
    <w:rsid w:val="00365B5F"/>
    <w:rsid w:val="00366587"/>
    <w:rsid w:val="00367B4D"/>
    <w:rsid w:val="00371D40"/>
    <w:rsid w:val="00371ED0"/>
    <w:rsid w:val="00374513"/>
    <w:rsid w:val="003812FC"/>
    <w:rsid w:val="00383158"/>
    <w:rsid w:val="00384A12"/>
    <w:rsid w:val="00385817"/>
    <w:rsid w:val="00387709"/>
    <w:rsid w:val="0039085C"/>
    <w:rsid w:val="00390B68"/>
    <w:rsid w:val="00390D94"/>
    <w:rsid w:val="003912AC"/>
    <w:rsid w:val="0039253A"/>
    <w:rsid w:val="00393650"/>
    <w:rsid w:val="00393B3C"/>
    <w:rsid w:val="00393FBB"/>
    <w:rsid w:val="003945D5"/>
    <w:rsid w:val="003953DE"/>
    <w:rsid w:val="003A261F"/>
    <w:rsid w:val="003A2734"/>
    <w:rsid w:val="003A2D4E"/>
    <w:rsid w:val="003A32F0"/>
    <w:rsid w:val="003A4BE9"/>
    <w:rsid w:val="003B161F"/>
    <w:rsid w:val="003B3EDB"/>
    <w:rsid w:val="003B46A6"/>
    <w:rsid w:val="003B6C8C"/>
    <w:rsid w:val="003B7EEB"/>
    <w:rsid w:val="003C47B4"/>
    <w:rsid w:val="003C61DA"/>
    <w:rsid w:val="003D29DA"/>
    <w:rsid w:val="003D29DE"/>
    <w:rsid w:val="003D370D"/>
    <w:rsid w:val="003D59AB"/>
    <w:rsid w:val="003D70B8"/>
    <w:rsid w:val="003E5181"/>
    <w:rsid w:val="003E576F"/>
    <w:rsid w:val="003E5BB4"/>
    <w:rsid w:val="003E7B6A"/>
    <w:rsid w:val="003F0A5C"/>
    <w:rsid w:val="003F4039"/>
    <w:rsid w:val="003F6EF7"/>
    <w:rsid w:val="0040045E"/>
    <w:rsid w:val="00400D5F"/>
    <w:rsid w:val="00403CB8"/>
    <w:rsid w:val="00404D48"/>
    <w:rsid w:val="00410318"/>
    <w:rsid w:val="004114AC"/>
    <w:rsid w:val="00412C8F"/>
    <w:rsid w:val="00412FE3"/>
    <w:rsid w:val="004135FE"/>
    <w:rsid w:val="00413FA5"/>
    <w:rsid w:val="004145AE"/>
    <w:rsid w:val="00420005"/>
    <w:rsid w:val="00420795"/>
    <w:rsid w:val="004231CC"/>
    <w:rsid w:val="00427C0A"/>
    <w:rsid w:val="00431ED7"/>
    <w:rsid w:val="00432D69"/>
    <w:rsid w:val="00436B1B"/>
    <w:rsid w:val="004433FE"/>
    <w:rsid w:val="00446E4E"/>
    <w:rsid w:val="004509CE"/>
    <w:rsid w:val="00452269"/>
    <w:rsid w:val="00452D07"/>
    <w:rsid w:val="00455874"/>
    <w:rsid w:val="004563CB"/>
    <w:rsid w:val="004579E0"/>
    <w:rsid w:val="004634FE"/>
    <w:rsid w:val="00465BD2"/>
    <w:rsid w:val="00467BB9"/>
    <w:rsid w:val="00471628"/>
    <w:rsid w:val="00473892"/>
    <w:rsid w:val="00474C0F"/>
    <w:rsid w:val="00476602"/>
    <w:rsid w:val="00476E1A"/>
    <w:rsid w:val="004813B3"/>
    <w:rsid w:val="00481689"/>
    <w:rsid w:val="0048378E"/>
    <w:rsid w:val="004838A0"/>
    <w:rsid w:val="0049009F"/>
    <w:rsid w:val="00495677"/>
    <w:rsid w:val="004A1319"/>
    <w:rsid w:val="004A5B89"/>
    <w:rsid w:val="004A6C82"/>
    <w:rsid w:val="004B0604"/>
    <w:rsid w:val="004B3941"/>
    <w:rsid w:val="004B4110"/>
    <w:rsid w:val="004B4990"/>
    <w:rsid w:val="004C033F"/>
    <w:rsid w:val="004C5D20"/>
    <w:rsid w:val="004C68E5"/>
    <w:rsid w:val="004C6AA1"/>
    <w:rsid w:val="004D0D99"/>
    <w:rsid w:val="004D10BD"/>
    <w:rsid w:val="004D3FAD"/>
    <w:rsid w:val="004D5867"/>
    <w:rsid w:val="004D6CBC"/>
    <w:rsid w:val="004E0D75"/>
    <w:rsid w:val="004E46CD"/>
    <w:rsid w:val="004E5F4F"/>
    <w:rsid w:val="004F52D5"/>
    <w:rsid w:val="004F5B79"/>
    <w:rsid w:val="004F7990"/>
    <w:rsid w:val="004F7F97"/>
    <w:rsid w:val="00500792"/>
    <w:rsid w:val="00501FF6"/>
    <w:rsid w:val="00506146"/>
    <w:rsid w:val="00507790"/>
    <w:rsid w:val="00507DFF"/>
    <w:rsid w:val="00510295"/>
    <w:rsid w:val="00510998"/>
    <w:rsid w:val="00511324"/>
    <w:rsid w:val="005138DB"/>
    <w:rsid w:val="00515CBC"/>
    <w:rsid w:val="005163AF"/>
    <w:rsid w:val="00517ACF"/>
    <w:rsid w:val="00522FD6"/>
    <w:rsid w:val="00524720"/>
    <w:rsid w:val="00524FA3"/>
    <w:rsid w:val="005316C1"/>
    <w:rsid w:val="005342EF"/>
    <w:rsid w:val="0053525C"/>
    <w:rsid w:val="0053560B"/>
    <w:rsid w:val="00541B6E"/>
    <w:rsid w:val="00542136"/>
    <w:rsid w:val="00542B37"/>
    <w:rsid w:val="00545213"/>
    <w:rsid w:val="00547A8F"/>
    <w:rsid w:val="00553928"/>
    <w:rsid w:val="005567F4"/>
    <w:rsid w:val="005615CC"/>
    <w:rsid w:val="00561C8E"/>
    <w:rsid w:val="00562D70"/>
    <w:rsid w:val="00563F5F"/>
    <w:rsid w:val="005647A3"/>
    <w:rsid w:val="005649A3"/>
    <w:rsid w:val="00565C92"/>
    <w:rsid w:val="0057056B"/>
    <w:rsid w:val="005726B6"/>
    <w:rsid w:val="00573529"/>
    <w:rsid w:val="005758D4"/>
    <w:rsid w:val="00583B01"/>
    <w:rsid w:val="00586D52"/>
    <w:rsid w:val="005902F2"/>
    <w:rsid w:val="00590FC7"/>
    <w:rsid w:val="00592A0B"/>
    <w:rsid w:val="005958C9"/>
    <w:rsid w:val="0059792D"/>
    <w:rsid w:val="005A07C5"/>
    <w:rsid w:val="005A4F14"/>
    <w:rsid w:val="005A6459"/>
    <w:rsid w:val="005A666A"/>
    <w:rsid w:val="005A7B7E"/>
    <w:rsid w:val="005A7D40"/>
    <w:rsid w:val="005B2C3C"/>
    <w:rsid w:val="005B41B2"/>
    <w:rsid w:val="005B4299"/>
    <w:rsid w:val="005C044D"/>
    <w:rsid w:val="005C0A2F"/>
    <w:rsid w:val="005C15AE"/>
    <w:rsid w:val="005C23C5"/>
    <w:rsid w:val="005C3311"/>
    <w:rsid w:val="005C3E2C"/>
    <w:rsid w:val="005C446D"/>
    <w:rsid w:val="005D4ECD"/>
    <w:rsid w:val="005D5E62"/>
    <w:rsid w:val="005D73C9"/>
    <w:rsid w:val="005D76DA"/>
    <w:rsid w:val="005D7F63"/>
    <w:rsid w:val="005E123B"/>
    <w:rsid w:val="005E2730"/>
    <w:rsid w:val="005E619B"/>
    <w:rsid w:val="005E6F5A"/>
    <w:rsid w:val="005F149F"/>
    <w:rsid w:val="005F2167"/>
    <w:rsid w:val="005F29E9"/>
    <w:rsid w:val="005F35F2"/>
    <w:rsid w:val="005F3D77"/>
    <w:rsid w:val="005F723E"/>
    <w:rsid w:val="005F72DA"/>
    <w:rsid w:val="006030A5"/>
    <w:rsid w:val="00603F28"/>
    <w:rsid w:val="00611744"/>
    <w:rsid w:val="00611E80"/>
    <w:rsid w:val="00614D2A"/>
    <w:rsid w:val="0061665D"/>
    <w:rsid w:val="006205A6"/>
    <w:rsid w:val="00620FFA"/>
    <w:rsid w:val="00621290"/>
    <w:rsid w:val="006217DB"/>
    <w:rsid w:val="00622464"/>
    <w:rsid w:val="00625215"/>
    <w:rsid w:val="006253C9"/>
    <w:rsid w:val="00634A32"/>
    <w:rsid w:val="00637B8B"/>
    <w:rsid w:val="00640556"/>
    <w:rsid w:val="006415E8"/>
    <w:rsid w:val="00645029"/>
    <w:rsid w:val="0064562D"/>
    <w:rsid w:val="006462C8"/>
    <w:rsid w:val="00650D61"/>
    <w:rsid w:val="00650EDB"/>
    <w:rsid w:val="00653530"/>
    <w:rsid w:val="006600F6"/>
    <w:rsid w:val="00661D74"/>
    <w:rsid w:val="00663695"/>
    <w:rsid w:val="0066398A"/>
    <w:rsid w:val="00664613"/>
    <w:rsid w:val="00665C30"/>
    <w:rsid w:val="006704FD"/>
    <w:rsid w:val="00670BAA"/>
    <w:rsid w:val="006728AB"/>
    <w:rsid w:val="00674380"/>
    <w:rsid w:val="00674A2F"/>
    <w:rsid w:val="0068082C"/>
    <w:rsid w:val="006848B9"/>
    <w:rsid w:val="00685DFD"/>
    <w:rsid w:val="00690092"/>
    <w:rsid w:val="00694005"/>
    <w:rsid w:val="006964EE"/>
    <w:rsid w:val="00697943"/>
    <w:rsid w:val="006A06BF"/>
    <w:rsid w:val="006A3CD8"/>
    <w:rsid w:val="006A4146"/>
    <w:rsid w:val="006A5DFD"/>
    <w:rsid w:val="006A63CA"/>
    <w:rsid w:val="006A687C"/>
    <w:rsid w:val="006B096C"/>
    <w:rsid w:val="006B10EF"/>
    <w:rsid w:val="006B1D39"/>
    <w:rsid w:val="006B2161"/>
    <w:rsid w:val="006B2A13"/>
    <w:rsid w:val="006B3CCE"/>
    <w:rsid w:val="006C0CEF"/>
    <w:rsid w:val="006C5B45"/>
    <w:rsid w:val="006C6022"/>
    <w:rsid w:val="006D18CD"/>
    <w:rsid w:val="006D3452"/>
    <w:rsid w:val="006D3CBF"/>
    <w:rsid w:val="006D784F"/>
    <w:rsid w:val="006D7B1B"/>
    <w:rsid w:val="006E2129"/>
    <w:rsid w:val="006E5C5A"/>
    <w:rsid w:val="006E6B9F"/>
    <w:rsid w:val="006E7B5D"/>
    <w:rsid w:val="006F0796"/>
    <w:rsid w:val="006F21D3"/>
    <w:rsid w:val="006F3BAA"/>
    <w:rsid w:val="006F437C"/>
    <w:rsid w:val="006F6441"/>
    <w:rsid w:val="006F73F1"/>
    <w:rsid w:val="006F74D4"/>
    <w:rsid w:val="007000F0"/>
    <w:rsid w:val="00700950"/>
    <w:rsid w:val="007018BC"/>
    <w:rsid w:val="00702DC5"/>
    <w:rsid w:val="00710282"/>
    <w:rsid w:val="00713AD3"/>
    <w:rsid w:val="00714CD2"/>
    <w:rsid w:val="00716531"/>
    <w:rsid w:val="0071744A"/>
    <w:rsid w:val="007175F5"/>
    <w:rsid w:val="007223E7"/>
    <w:rsid w:val="007233CB"/>
    <w:rsid w:val="007259E9"/>
    <w:rsid w:val="007260BF"/>
    <w:rsid w:val="00726D17"/>
    <w:rsid w:val="00727086"/>
    <w:rsid w:val="0073253D"/>
    <w:rsid w:val="0073309F"/>
    <w:rsid w:val="007335BF"/>
    <w:rsid w:val="007343F6"/>
    <w:rsid w:val="00734C2D"/>
    <w:rsid w:val="00735629"/>
    <w:rsid w:val="00735A86"/>
    <w:rsid w:val="00735EA3"/>
    <w:rsid w:val="00737665"/>
    <w:rsid w:val="00737884"/>
    <w:rsid w:val="00740F74"/>
    <w:rsid w:val="00741541"/>
    <w:rsid w:val="00741DD0"/>
    <w:rsid w:val="00742576"/>
    <w:rsid w:val="007430AE"/>
    <w:rsid w:val="00743248"/>
    <w:rsid w:val="00745F01"/>
    <w:rsid w:val="0075082B"/>
    <w:rsid w:val="0075553C"/>
    <w:rsid w:val="0075623D"/>
    <w:rsid w:val="007562AF"/>
    <w:rsid w:val="00761505"/>
    <w:rsid w:val="00761B68"/>
    <w:rsid w:val="00763429"/>
    <w:rsid w:val="00764A4B"/>
    <w:rsid w:val="00764D4C"/>
    <w:rsid w:val="00764ECC"/>
    <w:rsid w:val="00765D45"/>
    <w:rsid w:val="00771803"/>
    <w:rsid w:val="00772140"/>
    <w:rsid w:val="00772E6C"/>
    <w:rsid w:val="00776305"/>
    <w:rsid w:val="0077630E"/>
    <w:rsid w:val="00776846"/>
    <w:rsid w:val="00780C97"/>
    <w:rsid w:val="00780E26"/>
    <w:rsid w:val="00783E39"/>
    <w:rsid w:val="0078592F"/>
    <w:rsid w:val="00786E15"/>
    <w:rsid w:val="0079524F"/>
    <w:rsid w:val="007A01F8"/>
    <w:rsid w:val="007A2329"/>
    <w:rsid w:val="007A6543"/>
    <w:rsid w:val="007A7629"/>
    <w:rsid w:val="007A7797"/>
    <w:rsid w:val="007B1811"/>
    <w:rsid w:val="007B3694"/>
    <w:rsid w:val="007B7802"/>
    <w:rsid w:val="007C0AEF"/>
    <w:rsid w:val="007C0F02"/>
    <w:rsid w:val="007C4105"/>
    <w:rsid w:val="007C49E8"/>
    <w:rsid w:val="007C6E15"/>
    <w:rsid w:val="007C77DC"/>
    <w:rsid w:val="007C7A71"/>
    <w:rsid w:val="007D03F5"/>
    <w:rsid w:val="007D0580"/>
    <w:rsid w:val="007D18DC"/>
    <w:rsid w:val="007D30F6"/>
    <w:rsid w:val="007D6E55"/>
    <w:rsid w:val="007F1574"/>
    <w:rsid w:val="007F1F3E"/>
    <w:rsid w:val="007F20A1"/>
    <w:rsid w:val="007F371B"/>
    <w:rsid w:val="007F43EB"/>
    <w:rsid w:val="007F5821"/>
    <w:rsid w:val="007F6B5B"/>
    <w:rsid w:val="007F7629"/>
    <w:rsid w:val="00801DC1"/>
    <w:rsid w:val="00802F1E"/>
    <w:rsid w:val="00802F5F"/>
    <w:rsid w:val="0080368C"/>
    <w:rsid w:val="00803810"/>
    <w:rsid w:val="0081054B"/>
    <w:rsid w:val="008160F6"/>
    <w:rsid w:val="0082143A"/>
    <w:rsid w:val="00827933"/>
    <w:rsid w:val="008308FA"/>
    <w:rsid w:val="008408F5"/>
    <w:rsid w:val="0084301C"/>
    <w:rsid w:val="00845CDB"/>
    <w:rsid w:val="00846CDA"/>
    <w:rsid w:val="008502C6"/>
    <w:rsid w:val="00853372"/>
    <w:rsid w:val="00857F86"/>
    <w:rsid w:val="008605CA"/>
    <w:rsid w:val="00860603"/>
    <w:rsid w:val="008608EB"/>
    <w:rsid w:val="00861AEB"/>
    <w:rsid w:val="00871785"/>
    <w:rsid w:val="00874F36"/>
    <w:rsid w:val="00875ED0"/>
    <w:rsid w:val="00875F03"/>
    <w:rsid w:val="00877C6E"/>
    <w:rsid w:val="008806E4"/>
    <w:rsid w:val="00880CEA"/>
    <w:rsid w:val="00881C83"/>
    <w:rsid w:val="00883603"/>
    <w:rsid w:val="008849DA"/>
    <w:rsid w:val="00884CC7"/>
    <w:rsid w:val="008868F9"/>
    <w:rsid w:val="008915A1"/>
    <w:rsid w:val="00895301"/>
    <w:rsid w:val="008973BA"/>
    <w:rsid w:val="00897B30"/>
    <w:rsid w:val="008A036A"/>
    <w:rsid w:val="008A0C5E"/>
    <w:rsid w:val="008A2997"/>
    <w:rsid w:val="008A3407"/>
    <w:rsid w:val="008A3DE8"/>
    <w:rsid w:val="008A4451"/>
    <w:rsid w:val="008A46B0"/>
    <w:rsid w:val="008A4B07"/>
    <w:rsid w:val="008A5A22"/>
    <w:rsid w:val="008A6C80"/>
    <w:rsid w:val="008B1C93"/>
    <w:rsid w:val="008B1D77"/>
    <w:rsid w:val="008B2B3F"/>
    <w:rsid w:val="008B3195"/>
    <w:rsid w:val="008B3BDF"/>
    <w:rsid w:val="008B489D"/>
    <w:rsid w:val="008B7014"/>
    <w:rsid w:val="008C1D0A"/>
    <w:rsid w:val="008D281B"/>
    <w:rsid w:val="008D3186"/>
    <w:rsid w:val="008D6A77"/>
    <w:rsid w:val="008E0195"/>
    <w:rsid w:val="008E298C"/>
    <w:rsid w:val="008E35FA"/>
    <w:rsid w:val="008E559E"/>
    <w:rsid w:val="008E75B9"/>
    <w:rsid w:val="008F0CDA"/>
    <w:rsid w:val="008F18E1"/>
    <w:rsid w:val="008F292A"/>
    <w:rsid w:val="008F5F56"/>
    <w:rsid w:val="008F6080"/>
    <w:rsid w:val="00902ECF"/>
    <w:rsid w:val="009040CA"/>
    <w:rsid w:val="0090665A"/>
    <w:rsid w:val="00907ABE"/>
    <w:rsid w:val="0091078F"/>
    <w:rsid w:val="009169D8"/>
    <w:rsid w:val="00922510"/>
    <w:rsid w:val="00922BA6"/>
    <w:rsid w:val="009251B2"/>
    <w:rsid w:val="0092570E"/>
    <w:rsid w:val="0092592F"/>
    <w:rsid w:val="00926B01"/>
    <w:rsid w:val="00926B90"/>
    <w:rsid w:val="009279CA"/>
    <w:rsid w:val="009332B2"/>
    <w:rsid w:val="009342E8"/>
    <w:rsid w:val="00934BA8"/>
    <w:rsid w:val="0093546D"/>
    <w:rsid w:val="00940AA5"/>
    <w:rsid w:val="0094246C"/>
    <w:rsid w:val="00945D6A"/>
    <w:rsid w:val="009461C3"/>
    <w:rsid w:val="00946D13"/>
    <w:rsid w:val="009471CF"/>
    <w:rsid w:val="00947A06"/>
    <w:rsid w:val="00947F70"/>
    <w:rsid w:val="009500E1"/>
    <w:rsid w:val="00951C81"/>
    <w:rsid w:val="009609F1"/>
    <w:rsid w:val="00963563"/>
    <w:rsid w:val="00963897"/>
    <w:rsid w:val="00964653"/>
    <w:rsid w:val="009666BD"/>
    <w:rsid w:val="00966EC6"/>
    <w:rsid w:val="00976EBA"/>
    <w:rsid w:val="009779C4"/>
    <w:rsid w:val="00980B63"/>
    <w:rsid w:val="00982593"/>
    <w:rsid w:val="00982ED2"/>
    <w:rsid w:val="00983915"/>
    <w:rsid w:val="0098594B"/>
    <w:rsid w:val="00986220"/>
    <w:rsid w:val="00987B0C"/>
    <w:rsid w:val="00992D0B"/>
    <w:rsid w:val="009A1994"/>
    <w:rsid w:val="009A1C5F"/>
    <w:rsid w:val="009A4CA4"/>
    <w:rsid w:val="009A4E9A"/>
    <w:rsid w:val="009B27A7"/>
    <w:rsid w:val="009B3334"/>
    <w:rsid w:val="009B3E3D"/>
    <w:rsid w:val="009B3EDB"/>
    <w:rsid w:val="009B3FD3"/>
    <w:rsid w:val="009C02A0"/>
    <w:rsid w:val="009C2292"/>
    <w:rsid w:val="009C468C"/>
    <w:rsid w:val="009C5753"/>
    <w:rsid w:val="009D0AA0"/>
    <w:rsid w:val="009D37CC"/>
    <w:rsid w:val="009D4DAC"/>
    <w:rsid w:val="009D6652"/>
    <w:rsid w:val="009D7A48"/>
    <w:rsid w:val="009D7F61"/>
    <w:rsid w:val="009D7F64"/>
    <w:rsid w:val="009E01C2"/>
    <w:rsid w:val="009E436A"/>
    <w:rsid w:val="009E65CE"/>
    <w:rsid w:val="009F0842"/>
    <w:rsid w:val="009F1E1B"/>
    <w:rsid w:val="009F384F"/>
    <w:rsid w:val="009F3CB0"/>
    <w:rsid w:val="00A03139"/>
    <w:rsid w:val="00A06963"/>
    <w:rsid w:val="00A115B7"/>
    <w:rsid w:val="00A14BE4"/>
    <w:rsid w:val="00A15BDF"/>
    <w:rsid w:val="00A15E53"/>
    <w:rsid w:val="00A21D99"/>
    <w:rsid w:val="00A229B7"/>
    <w:rsid w:val="00A2340F"/>
    <w:rsid w:val="00A27AC8"/>
    <w:rsid w:val="00A30B0E"/>
    <w:rsid w:val="00A310D1"/>
    <w:rsid w:val="00A318D8"/>
    <w:rsid w:val="00A33378"/>
    <w:rsid w:val="00A33D2A"/>
    <w:rsid w:val="00A365DA"/>
    <w:rsid w:val="00A3739B"/>
    <w:rsid w:val="00A424D3"/>
    <w:rsid w:val="00A45BDF"/>
    <w:rsid w:val="00A46D3B"/>
    <w:rsid w:val="00A47789"/>
    <w:rsid w:val="00A50441"/>
    <w:rsid w:val="00A50A5D"/>
    <w:rsid w:val="00A600B6"/>
    <w:rsid w:val="00A6369D"/>
    <w:rsid w:val="00A63CA7"/>
    <w:rsid w:val="00A655E3"/>
    <w:rsid w:val="00A71015"/>
    <w:rsid w:val="00A8084F"/>
    <w:rsid w:val="00A81457"/>
    <w:rsid w:val="00A85876"/>
    <w:rsid w:val="00A86F0D"/>
    <w:rsid w:val="00A87409"/>
    <w:rsid w:val="00A90E9C"/>
    <w:rsid w:val="00AA5656"/>
    <w:rsid w:val="00AA7D46"/>
    <w:rsid w:val="00AB1444"/>
    <w:rsid w:val="00AB3862"/>
    <w:rsid w:val="00AB6B78"/>
    <w:rsid w:val="00AC0100"/>
    <w:rsid w:val="00AC05D0"/>
    <w:rsid w:val="00AC35C4"/>
    <w:rsid w:val="00AC4042"/>
    <w:rsid w:val="00AC66A1"/>
    <w:rsid w:val="00AC698E"/>
    <w:rsid w:val="00AD3187"/>
    <w:rsid w:val="00AD61E5"/>
    <w:rsid w:val="00AE1698"/>
    <w:rsid w:val="00AE1A32"/>
    <w:rsid w:val="00AE337D"/>
    <w:rsid w:val="00AE548F"/>
    <w:rsid w:val="00AE5D65"/>
    <w:rsid w:val="00AF071A"/>
    <w:rsid w:val="00AF525B"/>
    <w:rsid w:val="00AF6B13"/>
    <w:rsid w:val="00AF6D1E"/>
    <w:rsid w:val="00B01963"/>
    <w:rsid w:val="00B05449"/>
    <w:rsid w:val="00B10472"/>
    <w:rsid w:val="00B13A78"/>
    <w:rsid w:val="00B15AE1"/>
    <w:rsid w:val="00B16268"/>
    <w:rsid w:val="00B16BE9"/>
    <w:rsid w:val="00B16C61"/>
    <w:rsid w:val="00B24487"/>
    <w:rsid w:val="00B24A55"/>
    <w:rsid w:val="00B30649"/>
    <w:rsid w:val="00B306A3"/>
    <w:rsid w:val="00B330F9"/>
    <w:rsid w:val="00B3453D"/>
    <w:rsid w:val="00B36E0B"/>
    <w:rsid w:val="00B4456C"/>
    <w:rsid w:val="00B52B24"/>
    <w:rsid w:val="00B545F8"/>
    <w:rsid w:val="00B5564C"/>
    <w:rsid w:val="00B565E0"/>
    <w:rsid w:val="00B56C31"/>
    <w:rsid w:val="00B638C2"/>
    <w:rsid w:val="00B6505D"/>
    <w:rsid w:val="00B67AB5"/>
    <w:rsid w:val="00B70C4E"/>
    <w:rsid w:val="00B711C0"/>
    <w:rsid w:val="00B71566"/>
    <w:rsid w:val="00B71605"/>
    <w:rsid w:val="00B73700"/>
    <w:rsid w:val="00B81B1A"/>
    <w:rsid w:val="00B8350D"/>
    <w:rsid w:val="00B83599"/>
    <w:rsid w:val="00B84BC8"/>
    <w:rsid w:val="00B853AA"/>
    <w:rsid w:val="00B8625C"/>
    <w:rsid w:val="00B86296"/>
    <w:rsid w:val="00B866C0"/>
    <w:rsid w:val="00B92D40"/>
    <w:rsid w:val="00B957F3"/>
    <w:rsid w:val="00B963FA"/>
    <w:rsid w:val="00BA1949"/>
    <w:rsid w:val="00BA2619"/>
    <w:rsid w:val="00BA2BC5"/>
    <w:rsid w:val="00BA5602"/>
    <w:rsid w:val="00BA62DD"/>
    <w:rsid w:val="00BB1AD1"/>
    <w:rsid w:val="00BB5353"/>
    <w:rsid w:val="00BB5E23"/>
    <w:rsid w:val="00BB6263"/>
    <w:rsid w:val="00BB6D50"/>
    <w:rsid w:val="00BB7108"/>
    <w:rsid w:val="00BC162C"/>
    <w:rsid w:val="00BC1A83"/>
    <w:rsid w:val="00BC258C"/>
    <w:rsid w:val="00BC4099"/>
    <w:rsid w:val="00BD1435"/>
    <w:rsid w:val="00BD59F0"/>
    <w:rsid w:val="00BD5A94"/>
    <w:rsid w:val="00BD6349"/>
    <w:rsid w:val="00BE01C7"/>
    <w:rsid w:val="00BE528F"/>
    <w:rsid w:val="00BE57E7"/>
    <w:rsid w:val="00BE6C0B"/>
    <w:rsid w:val="00BE6C29"/>
    <w:rsid w:val="00BE743C"/>
    <w:rsid w:val="00BF14E1"/>
    <w:rsid w:val="00BF1F96"/>
    <w:rsid w:val="00BF2A91"/>
    <w:rsid w:val="00BF5119"/>
    <w:rsid w:val="00BF57CB"/>
    <w:rsid w:val="00BF6C5C"/>
    <w:rsid w:val="00BF779F"/>
    <w:rsid w:val="00C0027C"/>
    <w:rsid w:val="00C00B76"/>
    <w:rsid w:val="00C124DD"/>
    <w:rsid w:val="00C15A5B"/>
    <w:rsid w:val="00C214AC"/>
    <w:rsid w:val="00C23869"/>
    <w:rsid w:val="00C26672"/>
    <w:rsid w:val="00C32875"/>
    <w:rsid w:val="00C33312"/>
    <w:rsid w:val="00C348E3"/>
    <w:rsid w:val="00C35E73"/>
    <w:rsid w:val="00C361F9"/>
    <w:rsid w:val="00C36DE4"/>
    <w:rsid w:val="00C40476"/>
    <w:rsid w:val="00C40E6C"/>
    <w:rsid w:val="00C45362"/>
    <w:rsid w:val="00C50588"/>
    <w:rsid w:val="00C51518"/>
    <w:rsid w:val="00C5447E"/>
    <w:rsid w:val="00C55002"/>
    <w:rsid w:val="00C61A84"/>
    <w:rsid w:val="00C64505"/>
    <w:rsid w:val="00C64ECB"/>
    <w:rsid w:val="00C677BE"/>
    <w:rsid w:val="00C70101"/>
    <w:rsid w:val="00C7040B"/>
    <w:rsid w:val="00C73CB9"/>
    <w:rsid w:val="00C746AC"/>
    <w:rsid w:val="00C74E1F"/>
    <w:rsid w:val="00C827D8"/>
    <w:rsid w:val="00C83DC6"/>
    <w:rsid w:val="00C83F56"/>
    <w:rsid w:val="00C85A79"/>
    <w:rsid w:val="00C86070"/>
    <w:rsid w:val="00C860AB"/>
    <w:rsid w:val="00C90C5C"/>
    <w:rsid w:val="00C92F7A"/>
    <w:rsid w:val="00C94C2B"/>
    <w:rsid w:val="00C95046"/>
    <w:rsid w:val="00CA05C9"/>
    <w:rsid w:val="00CA1841"/>
    <w:rsid w:val="00CA263F"/>
    <w:rsid w:val="00CA6502"/>
    <w:rsid w:val="00CB0742"/>
    <w:rsid w:val="00CB3E68"/>
    <w:rsid w:val="00CB3ECF"/>
    <w:rsid w:val="00CB4517"/>
    <w:rsid w:val="00CB6225"/>
    <w:rsid w:val="00CB67A9"/>
    <w:rsid w:val="00CC13F2"/>
    <w:rsid w:val="00CC1A11"/>
    <w:rsid w:val="00CC73DF"/>
    <w:rsid w:val="00CD0683"/>
    <w:rsid w:val="00CD3963"/>
    <w:rsid w:val="00CD57ED"/>
    <w:rsid w:val="00CD6070"/>
    <w:rsid w:val="00CE0AC9"/>
    <w:rsid w:val="00CE0C64"/>
    <w:rsid w:val="00CE49BF"/>
    <w:rsid w:val="00CF10E0"/>
    <w:rsid w:val="00CF215A"/>
    <w:rsid w:val="00CF531E"/>
    <w:rsid w:val="00CF71EC"/>
    <w:rsid w:val="00D00C6F"/>
    <w:rsid w:val="00D06B1F"/>
    <w:rsid w:val="00D0751A"/>
    <w:rsid w:val="00D11667"/>
    <w:rsid w:val="00D14D04"/>
    <w:rsid w:val="00D21CC1"/>
    <w:rsid w:val="00D23843"/>
    <w:rsid w:val="00D24BD0"/>
    <w:rsid w:val="00D251C0"/>
    <w:rsid w:val="00D319CD"/>
    <w:rsid w:val="00D337DF"/>
    <w:rsid w:val="00D33948"/>
    <w:rsid w:val="00D459D0"/>
    <w:rsid w:val="00D45D30"/>
    <w:rsid w:val="00D51F4B"/>
    <w:rsid w:val="00D55F5A"/>
    <w:rsid w:val="00D618E9"/>
    <w:rsid w:val="00D63263"/>
    <w:rsid w:val="00D6717F"/>
    <w:rsid w:val="00D724F7"/>
    <w:rsid w:val="00D80230"/>
    <w:rsid w:val="00D803F2"/>
    <w:rsid w:val="00D805EA"/>
    <w:rsid w:val="00D824E3"/>
    <w:rsid w:val="00D85E62"/>
    <w:rsid w:val="00D86763"/>
    <w:rsid w:val="00D86BFF"/>
    <w:rsid w:val="00D86D0A"/>
    <w:rsid w:val="00D875AC"/>
    <w:rsid w:val="00D90B99"/>
    <w:rsid w:val="00D91F1A"/>
    <w:rsid w:val="00DA3F73"/>
    <w:rsid w:val="00DA7232"/>
    <w:rsid w:val="00DA72D7"/>
    <w:rsid w:val="00DA7F35"/>
    <w:rsid w:val="00DB08E6"/>
    <w:rsid w:val="00DB391D"/>
    <w:rsid w:val="00DB5FD7"/>
    <w:rsid w:val="00DB6B89"/>
    <w:rsid w:val="00DC1F1C"/>
    <w:rsid w:val="00DC2B57"/>
    <w:rsid w:val="00DC2E0F"/>
    <w:rsid w:val="00DC3726"/>
    <w:rsid w:val="00DC6F5A"/>
    <w:rsid w:val="00DC7064"/>
    <w:rsid w:val="00DD0964"/>
    <w:rsid w:val="00DE0DA8"/>
    <w:rsid w:val="00DE6C62"/>
    <w:rsid w:val="00DE75F5"/>
    <w:rsid w:val="00DF002E"/>
    <w:rsid w:val="00DF18EA"/>
    <w:rsid w:val="00DF4F71"/>
    <w:rsid w:val="00DF5318"/>
    <w:rsid w:val="00DF77E8"/>
    <w:rsid w:val="00E03248"/>
    <w:rsid w:val="00E0391F"/>
    <w:rsid w:val="00E06BDE"/>
    <w:rsid w:val="00E13B0F"/>
    <w:rsid w:val="00E17926"/>
    <w:rsid w:val="00E17B52"/>
    <w:rsid w:val="00E233FF"/>
    <w:rsid w:val="00E250AF"/>
    <w:rsid w:val="00E25E8D"/>
    <w:rsid w:val="00E27C2D"/>
    <w:rsid w:val="00E337EC"/>
    <w:rsid w:val="00E33EDA"/>
    <w:rsid w:val="00E34999"/>
    <w:rsid w:val="00E35A24"/>
    <w:rsid w:val="00E37BA0"/>
    <w:rsid w:val="00E40DCB"/>
    <w:rsid w:val="00E42CF8"/>
    <w:rsid w:val="00E45BA0"/>
    <w:rsid w:val="00E45D26"/>
    <w:rsid w:val="00E47F31"/>
    <w:rsid w:val="00E54CAC"/>
    <w:rsid w:val="00E57899"/>
    <w:rsid w:val="00E619F6"/>
    <w:rsid w:val="00E61BB7"/>
    <w:rsid w:val="00E62B1C"/>
    <w:rsid w:val="00E6389D"/>
    <w:rsid w:val="00E65C1C"/>
    <w:rsid w:val="00E71031"/>
    <w:rsid w:val="00E73C7D"/>
    <w:rsid w:val="00E73E7B"/>
    <w:rsid w:val="00E76743"/>
    <w:rsid w:val="00E76DAA"/>
    <w:rsid w:val="00E77C59"/>
    <w:rsid w:val="00E81385"/>
    <w:rsid w:val="00E8259E"/>
    <w:rsid w:val="00E836FC"/>
    <w:rsid w:val="00E8588C"/>
    <w:rsid w:val="00E867AB"/>
    <w:rsid w:val="00E86AC8"/>
    <w:rsid w:val="00E873D7"/>
    <w:rsid w:val="00E92473"/>
    <w:rsid w:val="00E92B10"/>
    <w:rsid w:val="00E93302"/>
    <w:rsid w:val="00E94464"/>
    <w:rsid w:val="00E94949"/>
    <w:rsid w:val="00E94CAE"/>
    <w:rsid w:val="00E95111"/>
    <w:rsid w:val="00E95921"/>
    <w:rsid w:val="00E97176"/>
    <w:rsid w:val="00EA21B1"/>
    <w:rsid w:val="00EA663D"/>
    <w:rsid w:val="00EA73DF"/>
    <w:rsid w:val="00EB0FEC"/>
    <w:rsid w:val="00EB4A99"/>
    <w:rsid w:val="00EB5FF8"/>
    <w:rsid w:val="00EC1026"/>
    <w:rsid w:val="00EC6CEC"/>
    <w:rsid w:val="00ED33F9"/>
    <w:rsid w:val="00ED3585"/>
    <w:rsid w:val="00ED3BC0"/>
    <w:rsid w:val="00ED3C96"/>
    <w:rsid w:val="00ED441E"/>
    <w:rsid w:val="00ED712B"/>
    <w:rsid w:val="00ED79BB"/>
    <w:rsid w:val="00EE18A4"/>
    <w:rsid w:val="00EE33D7"/>
    <w:rsid w:val="00EE621D"/>
    <w:rsid w:val="00EE745D"/>
    <w:rsid w:val="00EF513B"/>
    <w:rsid w:val="00EF54F3"/>
    <w:rsid w:val="00F0382D"/>
    <w:rsid w:val="00F105BB"/>
    <w:rsid w:val="00F12369"/>
    <w:rsid w:val="00F13F15"/>
    <w:rsid w:val="00F15A52"/>
    <w:rsid w:val="00F15B44"/>
    <w:rsid w:val="00F16430"/>
    <w:rsid w:val="00F17B72"/>
    <w:rsid w:val="00F17BB2"/>
    <w:rsid w:val="00F17ED0"/>
    <w:rsid w:val="00F251FE"/>
    <w:rsid w:val="00F26D0C"/>
    <w:rsid w:val="00F273B8"/>
    <w:rsid w:val="00F30404"/>
    <w:rsid w:val="00F33338"/>
    <w:rsid w:val="00F34BAB"/>
    <w:rsid w:val="00F3501A"/>
    <w:rsid w:val="00F36DEC"/>
    <w:rsid w:val="00F3776A"/>
    <w:rsid w:val="00F40DCD"/>
    <w:rsid w:val="00F42381"/>
    <w:rsid w:val="00F43B6F"/>
    <w:rsid w:val="00F47251"/>
    <w:rsid w:val="00F53826"/>
    <w:rsid w:val="00F61F77"/>
    <w:rsid w:val="00F663A8"/>
    <w:rsid w:val="00F711A0"/>
    <w:rsid w:val="00F74AE0"/>
    <w:rsid w:val="00F8212B"/>
    <w:rsid w:val="00F83664"/>
    <w:rsid w:val="00F8525E"/>
    <w:rsid w:val="00F86E80"/>
    <w:rsid w:val="00F877B0"/>
    <w:rsid w:val="00F911BF"/>
    <w:rsid w:val="00F91975"/>
    <w:rsid w:val="00F92064"/>
    <w:rsid w:val="00F96401"/>
    <w:rsid w:val="00FA4379"/>
    <w:rsid w:val="00FA4874"/>
    <w:rsid w:val="00FA49C8"/>
    <w:rsid w:val="00FA49F2"/>
    <w:rsid w:val="00FB16E5"/>
    <w:rsid w:val="00FB260A"/>
    <w:rsid w:val="00FB4183"/>
    <w:rsid w:val="00FC030C"/>
    <w:rsid w:val="00FC235E"/>
    <w:rsid w:val="00FC26C7"/>
    <w:rsid w:val="00FC408D"/>
    <w:rsid w:val="00FC441E"/>
    <w:rsid w:val="00FC4EA5"/>
    <w:rsid w:val="00FC5C32"/>
    <w:rsid w:val="00FC68E9"/>
    <w:rsid w:val="00FC6D47"/>
    <w:rsid w:val="00FD0FA0"/>
    <w:rsid w:val="00FD68F2"/>
    <w:rsid w:val="00FE0305"/>
    <w:rsid w:val="00FE2646"/>
    <w:rsid w:val="00FE34F7"/>
    <w:rsid w:val="00FE447B"/>
    <w:rsid w:val="00FE4658"/>
    <w:rsid w:val="00FE55DC"/>
    <w:rsid w:val="00FE6A58"/>
    <w:rsid w:val="00FF13E0"/>
    <w:rsid w:val="00FF3AEB"/>
    <w:rsid w:val="00FF3F63"/>
    <w:rsid w:val="00FF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DEACB"/>
  <w15:chartTrackingRefBased/>
  <w15:docId w15:val="{E50AB037-3AA2-0343-9232-A7BA2B98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ECC"/>
  </w:style>
  <w:style w:type="paragraph" w:styleId="Heading1">
    <w:name w:val="heading 1"/>
    <w:basedOn w:val="Normal"/>
    <w:next w:val="Normal"/>
    <w:qFormat/>
    <w:rsid w:val="001D1BA7"/>
    <w:pPr>
      <w:keepNext/>
      <w:jc w:val="center"/>
      <w:outlineLvl w:val="0"/>
    </w:pPr>
    <w:rPr>
      <w:b/>
      <w:bCs/>
      <w:sz w:val="22"/>
    </w:rPr>
  </w:style>
  <w:style w:type="paragraph" w:styleId="Heading2">
    <w:name w:val="heading 2"/>
    <w:basedOn w:val="Normal"/>
    <w:next w:val="Normal"/>
    <w:qFormat/>
    <w:rsid w:val="001D1BA7"/>
    <w:pPr>
      <w:keepNext/>
      <w:tabs>
        <w:tab w:val="left" w:pos="360"/>
        <w:tab w:val="left" w:pos="720"/>
        <w:tab w:val="left" w:pos="1080"/>
        <w:tab w:val="left" w:pos="1440"/>
      </w:tabs>
      <w:outlineLvl w:val="1"/>
    </w:pPr>
    <w:rPr>
      <w:b/>
      <w:bCs/>
      <w:sz w:val="22"/>
    </w:rPr>
  </w:style>
  <w:style w:type="paragraph" w:styleId="Heading3">
    <w:name w:val="heading 3"/>
    <w:basedOn w:val="Normal"/>
    <w:next w:val="Normal"/>
    <w:qFormat/>
    <w:rsid w:val="001D1BA7"/>
    <w:pPr>
      <w:keepNext/>
      <w:tabs>
        <w:tab w:val="left" w:pos="360"/>
        <w:tab w:val="left" w:pos="720"/>
        <w:tab w:val="left" w:pos="1080"/>
        <w:tab w:val="left" w:pos="1440"/>
      </w:tabs>
      <w:ind w:left="360"/>
      <w:outlineLvl w:val="2"/>
    </w:pPr>
    <w:rPr>
      <w:b/>
      <w:bCs/>
      <w:sz w:val="22"/>
    </w:rPr>
  </w:style>
  <w:style w:type="paragraph" w:styleId="Heading4">
    <w:name w:val="heading 4"/>
    <w:basedOn w:val="Normal"/>
    <w:next w:val="Normal"/>
    <w:qFormat/>
    <w:rsid w:val="001D1BA7"/>
    <w:pPr>
      <w:keepNext/>
      <w:numPr>
        <w:numId w:val="3"/>
      </w:numPr>
      <w:tabs>
        <w:tab w:val="left" w:pos="360"/>
        <w:tab w:val="left" w:pos="1080"/>
        <w:tab w:val="left" w:pos="1440"/>
      </w:tabs>
      <w:outlineLvl w:val="3"/>
    </w:pPr>
    <w:rPr>
      <w:b/>
      <w:bCs/>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D1BA7"/>
    <w:pPr>
      <w:jc w:val="center"/>
    </w:pPr>
    <w:rPr>
      <w:b/>
      <w:bCs/>
      <w:sz w:val="24"/>
    </w:rPr>
  </w:style>
  <w:style w:type="paragraph" w:styleId="FootnoteText">
    <w:name w:val="footnote text"/>
    <w:basedOn w:val="Normal"/>
    <w:semiHidden/>
    <w:rsid w:val="00510998"/>
  </w:style>
  <w:style w:type="character" w:styleId="FootnoteReference">
    <w:name w:val="footnote reference"/>
    <w:semiHidden/>
    <w:rsid w:val="00510998"/>
    <w:rPr>
      <w:vertAlign w:val="superscript"/>
    </w:rPr>
  </w:style>
  <w:style w:type="paragraph" w:styleId="DocumentMap">
    <w:name w:val="Document Map"/>
    <w:basedOn w:val="Normal"/>
    <w:semiHidden/>
    <w:rsid w:val="00510998"/>
    <w:pPr>
      <w:shd w:val="clear" w:color="auto" w:fill="000080"/>
    </w:pPr>
    <w:rPr>
      <w:rFonts w:ascii="Tahoma" w:hAnsi="Tahoma" w:cs="Tahoma"/>
    </w:rPr>
  </w:style>
  <w:style w:type="paragraph" w:styleId="Header">
    <w:name w:val="header"/>
    <w:basedOn w:val="Normal"/>
    <w:rsid w:val="00510998"/>
    <w:pPr>
      <w:tabs>
        <w:tab w:val="center" w:pos="4320"/>
        <w:tab w:val="right" w:pos="8640"/>
      </w:tabs>
    </w:pPr>
  </w:style>
  <w:style w:type="paragraph" w:styleId="Footer">
    <w:name w:val="footer"/>
    <w:basedOn w:val="Normal"/>
    <w:link w:val="FooterChar"/>
    <w:uiPriority w:val="99"/>
    <w:rsid w:val="00510998"/>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erChar">
    <w:name w:val="Footer Char"/>
    <w:basedOn w:val="DefaultParagraphFont"/>
    <w:link w:val="Footer"/>
    <w:uiPriority w:val="99"/>
    <w:rsid w:val="00452269"/>
  </w:style>
  <w:style w:type="character" w:styleId="CommentReference">
    <w:name w:val="annotation reference"/>
    <w:rsid w:val="005F149F"/>
    <w:rPr>
      <w:sz w:val="16"/>
      <w:szCs w:val="16"/>
    </w:rPr>
  </w:style>
  <w:style w:type="paragraph" w:styleId="CommentText">
    <w:name w:val="annotation text"/>
    <w:basedOn w:val="Normal"/>
    <w:link w:val="CommentTextChar"/>
    <w:rsid w:val="005F149F"/>
  </w:style>
  <w:style w:type="character" w:customStyle="1" w:styleId="CommentTextChar">
    <w:name w:val="Comment Text Char"/>
    <w:basedOn w:val="DefaultParagraphFont"/>
    <w:link w:val="CommentText"/>
    <w:rsid w:val="005F149F"/>
  </w:style>
  <w:style w:type="character" w:styleId="Hyperlink">
    <w:name w:val="Hyperlink"/>
    <w:uiPriority w:val="99"/>
    <w:unhideWhenUsed/>
    <w:rsid w:val="00634A32"/>
    <w:rPr>
      <w:color w:val="0000FF"/>
      <w:u w:val="single"/>
    </w:rPr>
  </w:style>
  <w:style w:type="paragraph" w:styleId="CommentSubject">
    <w:name w:val="annotation subject"/>
    <w:basedOn w:val="CommentText"/>
    <w:next w:val="CommentText"/>
    <w:link w:val="CommentSubjectChar"/>
    <w:rsid w:val="00634A32"/>
    <w:rPr>
      <w:b/>
      <w:bCs/>
    </w:rPr>
  </w:style>
  <w:style w:type="character" w:customStyle="1" w:styleId="CommentSubjectChar">
    <w:name w:val="Comment Subject Char"/>
    <w:link w:val="CommentSubject"/>
    <w:rsid w:val="00634A32"/>
    <w:rPr>
      <w:b/>
      <w:bCs/>
    </w:rPr>
  </w:style>
  <w:style w:type="paragraph" w:styleId="Revision">
    <w:name w:val="Revision"/>
    <w:hidden/>
    <w:uiPriority w:val="99"/>
    <w:semiHidden/>
    <w:rsid w:val="00634A32"/>
  </w:style>
  <w:style w:type="character" w:customStyle="1" w:styleId="TitleChar">
    <w:name w:val="Title Char"/>
    <w:link w:val="Title"/>
    <w:uiPriority w:val="10"/>
    <w:rsid w:val="00A424D3"/>
    <w:rPr>
      <w:b/>
      <w:bCs/>
      <w:sz w:val="24"/>
    </w:rPr>
  </w:style>
  <w:style w:type="character" w:customStyle="1" w:styleId="blue1">
    <w:name w:val="blue1"/>
    <w:rsid w:val="00A424D3"/>
    <w:rPr>
      <w:b w:val="0"/>
      <w:bCs w:val="0"/>
      <w:color w:val="0000FF"/>
    </w:rPr>
  </w:style>
  <w:style w:type="character" w:customStyle="1" w:styleId="gray1">
    <w:name w:val="gray1"/>
    <w:rsid w:val="00A424D3"/>
    <w:rPr>
      <w:b w:val="0"/>
      <w:bCs w:val="0"/>
      <w:color w:val="808080"/>
    </w:rPr>
  </w:style>
  <w:style w:type="paragraph" w:styleId="TOCHeading">
    <w:name w:val="TOC Heading"/>
    <w:basedOn w:val="Heading1"/>
    <w:next w:val="Normal"/>
    <w:uiPriority w:val="39"/>
    <w:unhideWhenUsed/>
    <w:qFormat/>
    <w:rsid w:val="00F17ED0"/>
    <w:pPr>
      <w:keepLines/>
      <w:spacing w:before="240" w:line="259" w:lineRule="auto"/>
      <w:jc w:val="left"/>
      <w:outlineLvl w:val="9"/>
    </w:pPr>
    <w:rPr>
      <w:rFonts w:ascii="Calibri Light" w:hAnsi="Calibri Light"/>
      <w:b w:val="0"/>
      <w:bCs w:val="0"/>
      <w:color w:val="2E74B5"/>
      <w:sz w:val="32"/>
      <w:szCs w:val="32"/>
    </w:rPr>
  </w:style>
  <w:style w:type="paragraph" w:styleId="TOC1">
    <w:name w:val="toc 1"/>
    <w:basedOn w:val="Normal"/>
    <w:next w:val="Normal"/>
    <w:autoRedefine/>
    <w:uiPriority w:val="39"/>
    <w:rsid w:val="00F17ED0"/>
  </w:style>
  <w:style w:type="paragraph" w:styleId="TOC2">
    <w:name w:val="toc 2"/>
    <w:basedOn w:val="Normal"/>
    <w:next w:val="Normal"/>
    <w:autoRedefine/>
    <w:uiPriority w:val="39"/>
    <w:rsid w:val="00F17ED0"/>
    <w:pPr>
      <w:ind w:left="200"/>
    </w:pPr>
  </w:style>
  <w:style w:type="paragraph" w:styleId="TOC3">
    <w:name w:val="toc 3"/>
    <w:basedOn w:val="Normal"/>
    <w:next w:val="Normal"/>
    <w:autoRedefine/>
    <w:uiPriority w:val="39"/>
    <w:rsid w:val="00F17ED0"/>
    <w:pPr>
      <w:ind w:left="400"/>
    </w:pPr>
  </w:style>
  <w:style w:type="paragraph" w:styleId="ListParagraph">
    <w:name w:val="List Paragraph"/>
    <w:basedOn w:val="Normal"/>
    <w:uiPriority w:val="1"/>
    <w:qFormat/>
    <w:rsid w:val="00611744"/>
    <w:pPr>
      <w:ind w:left="720"/>
    </w:pPr>
  </w:style>
  <w:style w:type="numbering" w:customStyle="1" w:styleId="CurrentList1">
    <w:name w:val="Current List1"/>
    <w:rsid w:val="008A3407"/>
    <w:pPr>
      <w:numPr>
        <w:numId w:val="28"/>
      </w:numPr>
    </w:pPr>
  </w:style>
  <w:style w:type="numbering" w:customStyle="1" w:styleId="CurrentList2">
    <w:name w:val="Current List2"/>
    <w:rsid w:val="002D17FD"/>
    <w:pPr>
      <w:numPr>
        <w:numId w:val="29"/>
      </w:numPr>
    </w:pPr>
  </w:style>
  <w:style w:type="numbering" w:customStyle="1" w:styleId="CurrentList3">
    <w:name w:val="Current List3"/>
    <w:rsid w:val="00D63263"/>
    <w:pPr>
      <w:numPr>
        <w:numId w:val="30"/>
      </w:numPr>
    </w:pPr>
  </w:style>
  <w:style w:type="numbering" w:customStyle="1" w:styleId="CurrentList4">
    <w:name w:val="Current List4"/>
    <w:rsid w:val="00D63263"/>
    <w:pPr>
      <w:numPr>
        <w:numId w:val="31"/>
      </w:numPr>
    </w:pPr>
  </w:style>
  <w:style w:type="numbering" w:customStyle="1" w:styleId="CurrentList5">
    <w:name w:val="Current List5"/>
    <w:uiPriority w:val="99"/>
    <w:rsid w:val="00C677BE"/>
    <w:pPr>
      <w:numPr>
        <w:numId w:val="32"/>
      </w:numPr>
    </w:pPr>
  </w:style>
  <w:style w:type="numbering" w:customStyle="1" w:styleId="CurrentList6">
    <w:name w:val="Current List6"/>
    <w:uiPriority w:val="99"/>
    <w:rsid w:val="008B7014"/>
    <w:pPr>
      <w:numPr>
        <w:numId w:val="33"/>
      </w:numPr>
    </w:pPr>
  </w:style>
  <w:style w:type="numbering" w:customStyle="1" w:styleId="CurrentList7">
    <w:name w:val="Current List7"/>
    <w:uiPriority w:val="99"/>
    <w:rsid w:val="006A4146"/>
    <w:pPr>
      <w:numPr>
        <w:numId w:val="34"/>
      </w:numPr>
    </w:pPr>
  </w:style>
  <w:style w:type="paragraph" w:customStyle="1" w:styleId="CurrentFieldsofInterest">
    <w:name w:val="Current Fields of Interest"/>
    <w:basedOn w:val="Normal"/>
    <w:qFormat/>
    <w:rsid w:val="0034062C"/>
    <w:pPr>
      <w:outlineLvl w:val="0"/>
    </w:pPr>
    <w:rPr>
      <w:b/>
      <w:sz w:val="22"/>
      <w:szCs w:val="22"/>
      <w:u w:val="single"/>
    </w:rPr>
  </w:style>
  <w:style w:type="paragraph" w:customStyle="1" w:styleId="Style1">
    <w:name w:val="Style1"/>
    <w:basedOn w:val="ListParagraph"/>
    <w:qFormat/>
    <w:rsid w:val="00E54CAC"/>
    <w:pPr>
      <w:numPr>
        <w:numId w:val="27"/>
      </w:numPr>
      <w:ind w:left="360"/>
      <w:outlineLvl w:val="0"/>
    </w:pPr>
    <w:rPr>
      <w:b/>
      <w:bCs/>
      <w:sz w:val="22"/>
      <w:szCs w:val="22"/>
      <w:u w:val="single"/>
    </w:rPr>
  </w:style>
  <w:style w:type="paragraph" w:customStyle="1" w:styleId="Style2">
    <w:name w:val="Style2"/>
    <w:basedOn w:val="ListParagraph"/>
    <w:qFormat/>
    <w:rsid w:val="00D11667"/>
    <w:pPr>
      <w:numPr>
        <w:ilvl w:val="1"/>
        <w:numId w:val="27"/>
      </w:numPr>
      <w:ind w:left="720"/>
      <w:outlineLvl w:val="1"/>
    </w:pPr>
    <w:rPr>
      <w:rFonts w:ascii="Times New Roman Bold" w:hAnsi="Times New Roman Bold"/>
      <w:b/>
      <w:sz w:val="22"/>
      <w:szCs w:val="22"/>
      <w:u w:val="single"/>
    </w:rPr>
  </w:style>
  <w:style w:type="paragraph" w:customStyle="1" w:styleId="Style3">
    <w:name w:val="Style3"/>
    <w:basedOn w:val="ListParagraph"/>
    <w:qFormat/>
    <w:rsid w:val="00E37BA0"/>
    <w:pPr>
      <w:numPr>
        <w:ilvl w:val="2"/>
        <w:numId w:val="27"/>
      </w:numPr>
      <w:outlineLvl w:val="2"/>
    </w:pPr>
    <w:rPr>
      <w:rFonts w:ascii="Times New Roman Bold" w:hAnsi="Times New Roman Bold"/>
      <w:b/>
      <w:sz w:val="22"/>
      <w:szCs w:val="22"/>
      <w:u w:val="single"/>
    </w:rPr>
  </w:style>
  <w:style w:type="paragraph" w:customStyle="1" w:styleId="Style4">
    <w:name w:val="Style4"/>
    <w:basedOn w:val="ListParagraph"/>
    <w:qFormat/>
    <w:rsid w:val="00DC2B57"/>
    <w:pPr>
      <w:numPr>
        <w:ilvl w:val="3"/>
        <w:numId w:val="27"/>
      </w:numPr>
      <w:outlineLvl w:val="3"/>
    </w:pPr>
    <w:rPr>
      <w:rFonts w:ascii="Times New Roman Bold" w:hAnsi="Times New Roman Bold"/>
      <w:bCs/>
      <w:sz w:val="22"/>
      <w:szCs w:val="22"/>
    </w:rPr>
  </w:style>
  <w:style w:type="character" w:styleId="Strong">
    <w:name w:val="Strong"/>
    <w:basedOn w:val="DefaultParagraphFont"/>
    <w:qFormat/>
    <w:rsid w:val="00412FE3"/>
    <w:rPr>
      <w:b/>
      <w:bCs/>
    </w:rPr>
  </w:style>
  <w:style w:type="character" w:styleId="UnresolvedMention">
    <w:name w:val="Unresolved Mention"/>
    <w:basedOn w:val="DefaultParagraphFont"/>
    <w:uiPriority w:val="99"/>
    <w:semiHidden/>
    <w:unhideWhenUsed/>
    <w:rsid w:val="005F3D77"/>
    <w:rPr>
      <w:color w:val="605E5C"/>
      <w:shd w:val="clear" w:color="auto" w:fill="E1DFDD"/>
    </w:rPr>
  </w:style>
  <w:style w:type="paragraph" w:styleId="NormalWeb">
    <w:name w:val="Normal (Web)"/>
    <w:basedOn w:val="Normal"/>
    <w:rsid w:val="009B3E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6674">
      <w:bodyDiv w:val="1"/>
      <w:marLeft w:val="0"/>
      <w:marRight w:val="0"/>
      <w:marTop w:val="0"/>
      <w:marBottom w:val="0"/>
      <w:divBdr>
        <w:top w:val="none" w:sz="0" w:space="0" w:color="auto"/>
        <w:left w:val="none" w:sz="0" w:space="0" w:color="auto"/>
        <w:bottom w:val="none" w:sz="0" w:space="0" w:color="auto"/>
        <w:right w:val="none" w:sz="0" w:space="0" w:color="auto"/>
      </w:divBdr>
    </w:div>
    <w:div w:id="1052382555">
      <w:bodyDiv w:val="1"/>
      <w:marLeft w:val="0"/>
      <w:marRight w:val="0"/>
      <w:marTop w:val="0"/>
      <w:marBottom w:val="0"/>
      <w:divBdr>
        <w:top w:val="none" w:sz="0" w:space="0" w:color="auto"/>
        <w:left w:val="none" w:sz="0" w:space="0" w:color="auto"/>
        <w:bottom w:val="none" w:sz="0" w:space="0" w:color="auto"/>
        <w:right w:val="none" w:sz="0" w:space="0" w:color="auto"/>
      </w:divBdr>
    </w:div>
    <w:div w:id="1435322418">
      <w:bodyDiv w:val="1"/>
      <w:marLeft w:val="0"/>
      <w:marRight w:val="0"/>
      <w:marTop w:val="0"/>
      <w:marBottom w:val="0"/>
      <w:divBdr>
        <w:top w:val="none" w:sz="0" w:space="0" w:color="auto"/>
        <w:left w:val="none" w:sz="0" w:space="0" w:color="auto"/>
        <w:bottom w:val="none" w:sz="0" w:space="0" w:color="auto"/>
        <w:right w:val="none" w:sz="0" w:space="0" w:color="auto"/>
      </w:divBdr>
    </w:div>
    <w:div w:id="184080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FDB67-0DED-4DFA-BF00-0874142D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6</Pages>
  <Words>2383</Words>
  <Characters>14969</Characters>
  <Application>Microsoft Office Word</Application>
  <DocSecurity>0</DocSecurity>
  <Lines>325</Lines>
  <Paragraphs>138</Paragraphs>
  <ScaleCrop>false</ScaleCrop>
  <HeadingPairs>
    <vt:vector size="2" baseType="variant">
      <vt:variant>
        <vt:lpstr>Title</vt:lpstr>
      </vt:variant>
      <vt:variant>
        <vt:i4>1</vt:i4>
      </vt:variant>
    </vt:vector>
  </HeadingPairs>
  <TitlesOfParts>
    <vt:vector size="1" baseType="lpstr">
      <vt:lpstr>VITA FORMAT</vt:lpstr>
    </vt:vector>
  </TitlesOfParts>
  <Company>GTRI</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FORMAT</dc:title>
  <dc:subject/>
  <dc:creator>Suwana Murchison</dc:creator>
  <cp:keywords/>
  <cp:lastModifiedBy>Vyshnevskyy, Kotryna</cp:lastModifiedBy>
  <cp:revision>414</cp:revision>
  <cp:lastPrinted>2019-03-26T12:38:00Z</cp:lastPrinted>
  <dcterms:created xsi:type="dcterms:W3CDTF">2025-01-31T13:58:00Z</dcterms:created>
  <dcterms:modified xsi:type="dcterms:W3CDTF">2025-12-03T19:48:00Z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